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0A02">
      <w:pPr>
        <w:widowControl/>
        <w:shd w:val="clear" w:color="auto" w:fill="FFFFFF"/>
        <w:adjustRightInd w:val="0"/>
        <w:snapToGrid w:val="0"/>
        <w:spacing w:line="360" w:lineRule="auto"/>
        <w:jc w:val="center"/>
        <w:textAlignment w:val="center"/>
        <w:rPr>
          <w:rFonts w:hint="eastAsia" w:ascii="黑体" w:hAnsi="黑体" w:eastAsia="黑体" w:cstheme="majorEastAsia"/>
          <w:b/>
          <w:bCs/>
          <w:color w:val="000000" w:themeColor="text1"/>
          <w:kern w:val="0"/>
          <w:sz w:val="36"/>
          <w:szCs w:val="36"/>
          <w:shd w:val="clear" w:color="auto" w:fill="FFFFFF"/>
          <w:lang w:bidi="ar"/>
          <w14:textFill>
            <w14:solidFill>
              <w14:schemeClr w14:val="tx1"/>
            </w14:solidFill>
          </w14:textFill>
        </w:rPr>
      </w:pPr>
      <w:r>
        <w:rPr>
          <w:rFonts w:hint="eastAsia" w:ascii="黑体" w:hAnsi="黑体" w:eastAsia="黑体" w:cstheme="majorEastAsia"/>
          <w:b/>
          <w:bCs/>
          <w:color w:val="000000" w:themeColor="text1"/>
          <w:kern w:val="0"/>
          <w:sz w:val="36"/>
          <w:szCs w:val="36"/>
          <w:shd w:val="clear" w:color="auto" w:fill="FFFFFF"/>
          <w:lang w:bidi="ar"/>
          <w14:textFill>
            <w14:solidFill>
              <w14:schemeClr w14:val="tx1"/>
            </w14:solidFill>
          </w14:textFill>
        </w:rPr>
        <w:t>腾晖路8号1幢480㎡、2幢4222㎡公开招租公告</w:t>
      </w:r>
    </w:p>
    <w:p w14:paraId="61F7DBAC">
      <w:pPr>
        <w:widowControl/>
        <w:adjustRightInd w:val="0"/>
        <w:snapToGrid w:val="0"/>
        <w:spacing w:line="360" w:lineRule="auto"/>
        <w:ind w:firstLine="480" w:firstLineChars="200"/>
        <w:jc w:val="left"/>
        <w:textAlignment w:val="center"/>
        <w:rPr>
          <w:rFonts w:hint="eastAsia" w:asciiTheme="majorEastAsia" w:hAnsiTheme="majorEastAsia" w:eastAsiaTheme="majorEastAsia" w:cstheme="majorEastAsia"/>
          <w:color w:val="000000" w:themeColor="text1"/>
          <w:kern w:val="0"/>
          <w:sz w:val="24"/>
          <w:shd w:val="clear" w:color="auto" w:fill="FFFFFF"/>
          <w:lang w:bidi="ar"/>
          <w14:textFill>
            <w14:solidFill>
              <w14:schemeClr w14:val="tx1"/>
            </w14:solidFill>
          </w14:textFill>
        </w:rPr>
      </w:pPr>
    </w:p>
    <w:p w14:paraId="7CB3335E">
      <w:pPr>
        <w:widowControl/>
        <w:adjustRightInd w:val="0"/>
        <w:snapToGrid w:val="0"/>
        <w:spacing w:line="400" w:lineRule="exact"/>
        <w:ind w:firstLine="560" w:firstLineChars="200"/>
        <w:jc w:val="left"/>
        <w:textAlignment w:val="center"/>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常熟市中联光电新材料有限责任公司拟将</w:t>
      </w:r>
      <w:r>
        <w:rPr>
          <w:rFonts w:hint="eastAsia" w:ascii="仿宋" w:hAnsi="仿宋" w:eastAsia="仿宋" w:cstheme="majorEastAsia"/>
          <w:color w:val="000000" w:themeColor="text1"/>
          <w:sz w:val="28"/>
          <w:szCs w:val="28"/>
          <w14:textFill>
            <w14:solidFill>
              <w14:schemeClr w14:val="tx1"/>
            </w14:solidFill>
          </w14:textFill>
        </w:rPr>
        <w:t>腾晖路8号</w:t>
      </w:r>
      <w:r>
        <w:rPr>
          <w:rFonts w:hint="eastAsia" w:ascii="仿宋" w:hAnsi="仿宋" w:eastAsia="仿宋" w:cs="仿宋"/>
          <w:sz w:val="28"/>
          <w:szCs w:val="28"/>
        </w:rPr>
        <w:t>1幢480㎡、2幢4222㎡的区域</w:t>
      </w: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进行对外公开招租</w:t>
      </w:r>
      <w:r>
        <w:rPr>
          <w:rFonts w:hint="eastAsia" w:ascii="仿宋" w:hAnsi="仿宋" w:eastAsia="仿宋" w:cstheme="majorEastAsia"/>
          <w:color w:val="000000" w:themeColor="text1"/>
          <w:sz w:val="28"/>
          <w:szCs w:val="28"/>
          <w14:textFill>
            <w14:solidFill>
              <w14:schemeClr w14:val="tx1"/>
            </w14:solidFill>
          </w14:textFill>
        </w:rPr>
        <w:t>。</w:t>
      </w:r>
    </w:p>
    <w:p w14:paraId="01C68DD8">
      <w:pPr>
        <w:widowControl/>
        <w:numPr>
          <w:ilvl w:val="0"/>
          <w:numId w:val="1"/>
        </w:numPr>
        <w:adjustRightInd w:val="0"/>
        <w:snapToGrid w:val="0"/>
        <w:spacing w:before="156" w:beforeLines="50" w:line="400" w:lineRule="exact"/>
        <w:ind w:firstLine="562" w:firstLineChars="200"/>
        <w:jc w:val="left"/>
        <w:textAlignment w:val="center"/>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资产位置：</w:t>
      </w:r>
      <w:r>
        <w:rPr>
          <w:rFonts w:hint="eastAsia" w:ascii="仿宋" w:hAnsi="仿宋" w:eastAsia="仿宋" w:cstheme="majorEastAsia"/>
          <w:color w:val="000000" w:themeColor="text1"/>
          <w:sz w:val="28"/>
          <w:szCs w:val="28"/>
          <w14:textFill>
            <w14:solidFill>
              <w14:schemeClr w14:val="tx1"/>
            </w14:solidFill>
          </w14:textFill>
        </w:rPr>
        <w:t>常熟市腾晖路8号</w:t>
      </w:r>
    </w:p>
    <w:p w14:paraId="393C5223">
      <w:pPr>
        <w:widowControl/>
        <w:numPr>
          <w:ilvl w:val="0"/>
          <w:numId w:val="1"/>
        </w:numPr>
        <w:adjustRightInd w:val="0"/>
        <w:snapToGrid w:val="0"/>
        <w:spacing w:before="156" w:beforeLines="50" w:line="400" w:lineRule="exact"/>
        <w:ind w:firstLine="562" w:firstLineChars="200"/>
        <w:jc w:val="left"/>
        <w:textAlignment w:val="center"/>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招租方式：</w:t>
      </w:r>
      <w:r>
        <w:rPr>
          <w:rFonts w:hint="eastAsia" w:ascii="仿宋" w:hAnsi="仿宋" w:eastAsia="仿宋" w:cstheme="majorEastAsia"/>
          <w:color w:val="000000" w:themeColor="text1"/>
          <w:sz w:val="28"/>
          <w:szCs w:val="28"/>
          <w14:textFill>
            <w14:solidFill>
              <w14:schemeClr w14:val="tx1"/>
            </w14:solidFill>
          </w14:textFill>
        </w:rPr>
        <w:t>公开招租</w:t>
      </w:r>
      <w:bookmarkStart w:id="0" w:name="_Hlk15555327"/>
    </w:p>
    <w:p w14:paraId="5A27EB2C">
      <w:pPr>
        <w:widowControl/>
        <w:numPr>
          <w:ilvl w:val="0"/>
          <w:numId w:val="1"/>
        </w:numPr>
        <w:adjustRightInd w:val="0"/>
        <w:snapToGrid w:val="0"/>
        <w:spacing w:before="156" w:beforeLines="50" w:line="400" w:lineRule="exact"/>
        <w:ind w:firstLine="562" w:firstLineChars="200"/>
        <w:jc w:val="left"/>
        <w:textAlignment w:val="center"/>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出租信息：</w:t>
      </w:r>
    </w:p>
    <w:bookmarkEnd w:id="0"/>
    <w:p w14:paraId="4875DB63">
      <w:pPr>
        <w:widowControl/>
        <w:numPr>
          <w:ilvl w:val="0"/>
          <w:numId w:val="2"/>
        </w:numPr>
        <w:adjustRightInd w:val="0"/>
        <w:snapToGrid w:val="0"/>
        <w:spacing w:line="400" w:lineRule="exact"/>
        <w:ind w:firstLine="562" w:firstLineChars="200"/>
        <w:jc w:val="left"/>
        <w:textAlignment w:val="center"/>
        <w:rPr>
          <w:rFonts w:hint="eastAsia" w:ascii="仿宋" w:hAnsi="仿宋" w:eastAsia="仿宋" w:cs="仿宋"/>
          <w:sz w:val="28"/>
          <w:szCs w:val="28"/>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建筑面积：</w:t>
      </w:r>
      <w:r>
        <w:rPr>
          <w:rFonts w:hint="eastAsia" w:ascii="仿宋" w:hAnsi="仿宋" w:eastAsia="仿宋" w:cs="仿宋"/>
          <w:sz w:val="28"/>
          <w:szCs w:val="28"/>
        </w:rPr>
        <w:t>4702㎡（</w:t>
      </w: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1幢480㎡、2幢4222㎡</w:t>
      </w:r>
      <w:r>
        <w:rPr>
          <w:rFonts w:hint="eastAsia" w:ascii="仿宋" w:hAnsi="仿宋" w:eastAsia="仿宋" w:cs="仿宋"/>
          <w:sz w:val="28"/>
          <w:szCs w:val="28"/>
        </w:rPr>
        <w:t>）</w:t>
      </w:r>
    </w:p>
    <w:p w14:paraId="6C6E4E16">
      <w:pPr>
        <w:widowControl/>
        <w:adjustRightInd w:val="0"/>
        <w:snapToGrid w:val="0"/>
        <w:spacing w:line="400" w:lineRule="exact"/>
        <w:ind w:firstLine="562" w:firstLineChars="200"/>
        <w:jc w:val="left"/>
        <w:textAlignment w:val="cente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2. 交付标准：</w:t>
      </w:r>
      <w:r>
        <w:rPr>
          <w:rFonts w:hint="eastAsia" w:ascii="仿宋" w:hAnsi="仿宋" w:eastAsia="仿宋" w:cs="仿宋"/>
          <w:sz w:val="28"/>
          <w:szCs w:val="28"/>
        </w:rPr>
        <w:t>2幢西北角区域（原成品仓库）需进行约1700㎡的隔墙分割，其余为</w:t>
      </w: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现状交付。</w:t>
      </w:r>
    </w:p>
    <w:p w14:paraId="5EB69C20">
      <w:pPr>
        <w:widowControl/>
        <w:adjustRightInd w:val="0"/>
        <w:snapToGrid w:val="0"/>
        <w:spacing w:line="400" w:lineRule="exact"/>
        <w:ind w:firstLine="562" w:firstLineChars="200"/>
        <w:jc w:val="left"/>
        <w:textAlignment w:val="center"/>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3. 租赁用途：</w:t>
      </w:r>
      <w:r>
        <w:rPr>
          <w:rFonts w:hint="eastAsia" w:ascii="仿宋" w:hAnsi="仿宋" w:eastAsia="仿宋" w:cstheme="majorEastAsia"/>
          <w:color w:val="000000" w:themeColor="text1"/>
          <w:sz w:val="28"/>
          <w:szCs w:val="28"/>
          <w14:textFill>
            <w14:solidFill>
              <w14:schemeClr w14:val="tx1"/>
            </w14:solidFill>
          </w14:textFill>
        </w:rPr>
        <w:t>工业。未经出租方书面同意，承租人不得随意改变标的房屋用途，禁止经营国家、地方政府法律法规明令禁止的项目，不得存放易燃、易爆、剧毒、放射性等物品。</w:t>
      </w:r>
    </w:p>
    <w:p w14:paraId="1E905477">
      <w:pPr>
        <w:widowControl/>
        <w:adjustRightInd w:val="0"/>
        <w:snapToGrid w:val="0"/>
        <w:spacing w:before="156" w:beforeLines="50" w:line="400" w:lineRule="exact"/>
        <w:ind w:firstLine="562" w:firstLineChars="200"/>
        <w:jc w:val="left"/>
        <w:textAlignment w:val="cente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四、租赁期限</w:t>
      </w:r>
    </w:p>
    <w:p w14:paraId="22050EBB">
      <w:pPr>
        <w:widowControl/>
        <w:adjustRightInd w:val="0"/>
        <w:snapToGrid w:val="0"/>
        <w:spacing w:line="400" w:lineRule="exact"/>
        <w:ind w:firstLine="562" w:firstLineChars="200"/>
        <w:jc w:val="left"/>
        <w:textAlignment w:val="center"/>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1. 租赁期限：</w:t>
      </w:r>
      <w:r>
        <w:rPr>
          <w:rFonts w:hint="eastAsia" w:ascii="仿宋" w:hAnsi="仿宋" w:eastAsia="仿宋" w:cstheme="majorEastAsia"/>
          <w:color w:val="000000" w:themeColor="text1"/>
          <w:sz w:val="28"/>
          <w:szCs w:val="28"/>
          <w14:textFill>
            <w14:solidFill>
              <w14:schemeClr w14:val="tx1"/>
            </w14:solidFill>
          </w14:textFill>
        </w:rPr>
        <w:t>3年。合同租赁期限起始日即为标的房屋交付给承租人之日，并以该日期作为合同租赁期限起始日。</w:t>
      </w:r>
    </w:p>
    <w:p w14:paraId="3712E9EF">
      <w:pPr>
        <w:widowControl/>
        <w:adjustRightInd w:val="0"/>
        <w:snapToGrid w:val="0"/>
        <w:spacing w:line="400" w:lineRule="exact"/>
        <w:ind w:firstLine="562" w:firstLineChars="200"/>
        <w:jc w:val="left"/>
        <w:textAlignment w:val="cente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2. 装修</w:t>
      </w: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免租期：</w:t>
      </w:r>
      <w:r>
        <w:rPr>
          <w:rFonts w:hint="eastAsia" w:ascii="仿宋" w:hAnsi="仿宋" w:eastAsia="仿宋" w:cstheme="majorEastAsia"/>
          <w:color w:val="000000" w:themeColor="text1"/>
          <w:sz w:val="28"/>
          <w:szCs w:val="28"/>
          <w14:textFill>
            <w14:solidFill>
              <w14:schemeClr w14:val="tx1"/>
            </w14:solidFill>
          </w14:textFill>
        </w:rPr>
        <w:t>与租赁方协商，不得超过1.5个月。装修免租期从合同租赁期限起始日起开始计算，装修免租期内承租人免交相应的租金。</w:t>
      </w:r>
    </w:p>
    <w:p w14:paraId="6BA55308">
      <w:pPr>
        <w:widowControl/>
        <w:adjustRightInd w:val="0"/>
        <w:snapToGrid w:val="0"/>
        <w:spacing w:before="156" w:beforeLines="50" w:line="400" w:lineRule="exact"/>
        <w:ind w:firstLine="562" w:firstLineChars="200"/>
        <w:jc w:val="left"/>
        <w:textAlignment w:val="cente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五、租金以及收缴方式：</w:t>
      </w:r>
    </w:p>
    <w:p w14:paraId="406F589C">
      <w:pPr>
        <w:adjustRightInd w:val="0"/>
        <w:snapToGrid w:val="0"/>
        <w:spacing w:line="400" w:lineRule="exact"/>
        <w:ind w:firstLine="562" w:firstLineChars="200"/>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1. 租金：</w:t>
      </w:r>
      <w:r>
        <w:rPr>
          <w:rFonts w:hint="eastAsia" w:ascii="仿宋" w:hAnsi="仿宋" w:eastAsia="仿宋" w:cstheme="majorEastAsia"/>
          <w:color w:val="000000" w:themeColor="text1"/>
          <w:sz w:val="28"/>
          <w:szCs w:val="28"/>
          <w14:textFill>
            <w14:solidFill>
              <w14:schemeClr w14:val="tx1"/>
            </w14:solidFill>
          </w14:textFill>
        </w:rPr>
        <w:t>不低于</w:t>
      </w:r>
      <w:r>
        <w:rPr>
          <w:rFonts w:hint="eastAsia" w:ascii="仿宋" w:hAnsi="仿宋" w:eastAsia="仿宋" w:cstheme="majorEastAsia"/>
          <w:sz w:val="28"/>
          <w:szCs w:val="28"/>
        </w:rPr>
        <w:t>210</w:t>
      </w:r>
      <w:r>
        <w:rPr>
          <w:rFonts w:hint="eastAsia" w:ascii="仿宋" w:hAnsi="仿宋" w:eastAsia="仿宋" w:cstheme="majorEastAsia"/>
          <w:color w:val="000000" w:themeColor="text1"/>
          <w:sz w:val="28"/>
          <w:szCs w:val="28"/>
          <w14:textFill>
            <w14:solidFill>
              <w14:schemeClr w14:val="tx1"/>
            </w14:solidFill>
          </w14:textFill>
        </w:rPr>
        <w:t>元/㎡/年，价格为含税（9%）价格。</w:t>
      </w:r>
    </w:p>
    <w:p w14:paraId="0AA73882">
      <w:pPr>
        <w:adjustRightInd w:val="0"/>
        <w:snapToGrid w:val="0"/>
        <w:spacing w:line="400" w:lineRule="exact"/>
        <w:ind w:firstLine="562"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2. 租金收缴方式：</w:t>
      </w:r>
      <w:r>
        <w:rPr>
          <w:rFonts w:hint="eastAsia" w:ascii="仿宋" w:hAnsi="仿宋" w:eastAsia="仿宋" w:cstheme="majorEastAsia"/>
          <w:color w:val="000000" w:themeColor="text1"/>
          <w:sz w:val="28"/>
          <w:szCs w:val="28"/>
          <w14:textFill>
            <w14:solidFill>
              <w14:schemeClr w14:val="tx1"/>
            </w14:solidFill>
          </w14:textFill>
        </w:rPr>
        <w:t>租金支付遵循先付后用原则，押一付六，每6个月为一个支付周期，承租人应在每期支付周期首月前10日支付租金。</w:t>
      </w:r>
    </w:p>
    <w:p w14:paraId="4C2F92EA">
      <w:pPr>
        <w:numPr>
          <w:ilvl w:val="0"/>
          <w:numId w:val="3"/>
        </w:numPr>
        <w:adjustRightInd w:val="0"/>
        <w:snapToGrid w:val="0"/>
        <w:spacing w:before="156" w:beforeLines="50" w:line="400" w:lineRule="exact"/>
        <w:ind w:firstLine="562" w:firstLineChars="200"/>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相关费用：</w:t>
      </w:r>
    </w:p>
    <w:p w14:paraId="582403FB">
      <w:pPr>
        <w:numPr>
          <w:ilvl w:val="0"/>
          <w:numId w:val="4"/>
        </w:numPr>
        <w:adjustRightInd w:val="0"/>
        <w:snapToGrid w:val="0"/>
        <w:spacing w:line="400" w:lineRule="exact"/>
        <w:ind w:firstLine="562"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水电等费用：</w:t>
      </w:r>
      <w:r>
        <w:rPr>
          <w:rFonts w:hint="eastAsia" w:ascii="仿宋" w:hAnsi="仿宋" w:eastAsia="仿宋" w:cstheme="majorEastAsia"/>
          <w:color w:val="000000" w:themeColor="text1"/>
          <w:sz w:val="28"/>
          <w:szCs w:val="28"/>
          <w14:textFill>
            <w14:solidFill>
              <w14:schemeClr w14:val="tx1"/>
            </w14:solidFill>
          </w14:textFill>
        </w:rPr>
        <w:t>交付后涉及的费用（包括但不限于水、电等费用等）由承租人承担；</w:t>
      </w:r>
    </w:p>
    <w:p w14:paraId="78B9A060">
      <w:pPr>
        <w:numPr>
          <w:ilvl w:val="0"/>
          <w:numId w:val="3"/>
        </w:numPr>
        <w:adjustRightInd w:val="0"/>
        <w:snapToGrid w:val="0"/>
        <w:spacing w:before="156" w:beforeLines="50" w:line="400" w:lineRule="exact"/>
        <w:ind w:firstLine="562" w:firstLineChars="200"/>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竞租人资格条件及资格审查资料：</w:t>
      </w:r>
    </w:p>
    <w:p w14:paraId="044A8E2C">
      <w:pPr>
        <w:adjustRightInd w:val="0"/>
        <w:snapToGrid w:val="0"/>
        <w:spacing w:line="400" w:lineRule="exact"/>
        <w:ind w:firstLine="562" w:firstLineChars="200"/>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（一）承租人必须同时满足以下“资格条件”：</w:t>
      </w:r>
    </w:p>
    <w:p w14:paraId="3B3CD4DF">
      <w:pPr>
        <w:adjustRightInd w:val="0"/>
        <w:snapToGrid w:val="0"/>
        <w:spacing w:line="400" w:lineRule="exact"/>
        <w:ind w:firstLine="562" w:firstLineChars="200"/>
        <w:rPr>
          <w:rFonts w:hint="eastAsia" w:ascii="仿宋" w:hAnsi="仿宋" w:eastAsia="仿宋" w:cstheme="majorEastAsia"/>
          <w:sz w:val="28"/>
          <w:szCs w:val="28"/>
        </w:rPr>
      </w:pPr>
      <w:r>
        <w:rPr>
          <w:rFonts w:hint="eastAsia" w:ascii="仿宋" w:hAnsi="仿宋" w:eastAsia="仿宋" w:cstheme="majorEastAsia"/>
          <w:b/>
          <w:color w:val="000000" w:themeColor="text1"/>
          <w:sz w:val="28"/>
          <w:szCs w:val="28"/>
          <w14:textFill>
            <w14:solidFill>
              <w14:schemeClr w14:val="tx1"/>
            </w14:solidFill>
          </w14:textFill>
        </w:rPr>
        <w:t>1. 资格要求：</w:t>
      </w:r>
      <w:r>
        <w:rPr>
          <w:rFonts w:hint="eastAsia" w:ascii="仿宋" w:hAnsi="仿宋" w:eastAsia="仿宋" w:cstheme="majorEastAsia"/>
          <w:color w:val="000000" w:themeColor="text1"/>
          <w:sz w:val="28"/>
          <w:szCs w:val="28"/>
          <w14:textFill>
            <w14:solidFill>
              <w14:schemeClr w14:val="tx1"/>
            </w14:solidFill>
          </w14:textFill>
        </w:rPr>
        <w:t>竞租人须为中华人民共和国境内依法成立且正常经营的企事业单位，其中，企业法人的注册资本金不低于</w:t>
      </w:r>
      <w:r>
        <w:rPr>
          <w:rFonts w:ascii="仿宋" w:hAnsi="仿宋" w:eastAsia="仿宋" w:cstheme="majorEastAsia"/>
          <w:color w:val="000000" w:themeColor="text1"/>
          <w:sz w:val="28"/>
          <w:szCs w:val="28"/>
          <w14:textFill>
            <w14:solidFill>
              <w14:schemeClr w14:val="tx1"/>
            </w14:solidFill>
          </w14:textFill>
        </w:rPr>
        <w:t>4</w:t>
      </w:r>
      <w:r>
        <w:rPr>
          <w:rFonts w:hint="eastAsia" w:ascii="仿宋" w:hAnsi="仿宋" w:eastAsia="仿宋" w:cstheme="majorEastAsia"/>
          <w:color w:val="000000" w:themeColor="text1"/>
          <w:sz w:val="28"/>
          <w:szCs w:val="28"/>
          <w14:textFill>
            <w14:solidFill>
              <w14:schemeClr w14:val="tx1"/>
            </w14:solidFill>
          </w14:textFill>
        </w:rPr>
        <w:t>000万元人民币；</w:t>
      </w:r>
      <w:r>
        <w:rPr>
          <w:rFonts w:hint="eastAsia" w:ascii="仿宋" w:hAnsi="仿宋" w:eastAsia="仿宋" w:cstheme="majorEastAsia"/>
          <w:sz w:val="28"/>
          <w:szCs w:val="28"/>
        </w:rPr>
        <w:t>物流仓储、研发、机械加工制造等非环保、高危和人员密集型企业优先租赁。</w:t>
      </w:r>
    </w:p>
    <w:p w14:paraId="27BF5345">
      <w:pPr>
        <w:adjustRightInd w:val="0"/>
        <w:snapToGrid w:val="0"/>
        <w:spacing w:line="400" w:lineRule="exact"/>
        <w:ind w:firstLine="562"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b/>
          <w:color w:val="000000" w:themeColor="text1"/>
          <w:sz w:val="28"/>
          <w:szCs w:val="28"/>
          <w14:textFill>
            <w14:solidFill>
              <w14:schemeClr w14:val="tx1"/>
            </w14:solidFill>
          </w14:textFill>
        </w:rPr>
        <w:t>2. 信用要求：</w:t>
      </w:r>
      <w:r>
        <w:rPr>
          <w:rFonts w:hint="eastAsia" w:ascii="仿宋" w:hAnsi="仿宋" w:eastAsia="仿宋" w:cstheme="majorEastAsia"/>
          <w:color w:val="000000" w:themeColor="text1"/>
          <w:sz w:val="28"/>
          <w:szCs w:val="28"/>
          <w14:textFill>
            <w14:solidFill>
              <w14:schemeClr w14:val="tx1"/>
            </w14:solidFill>
          </w14:textFill>
        </w:rPr>
        <w:t>竞租人在报名截止时间前三年内在经营活动中不得存在被列入失信被执行人名单、重大税收违法案件当事人名单、政府采购严重违法失信行为记录名单及其他重大违法记录、相关信用惩戒期限未满等情形；竞租人在信用中国（含地方）无失信记录；竞租人的法定代表人、主要负责人不得为失信被执行人。竞租人不得为被列入《厦门建发集团公司客户负面名单》中个人/法人。（备注：成立不满3年的企事业单位，信用要求自企事业单位成立之日起核定。）</w:t>
      </w:r>
    </w:p>
    <w:p w14:paraId="71EA32E3">
      <w:pPr>
        <w:adjustRightInd w:val="0"/>
        <w:snapToGrid w:val="0"/>
        <w:spacing w:line="400" w:lineRule="exact"/>
        <w:ind w:firstLine="562" w:firstLineChars="200"/>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（二）资格审查材料：</w:t>
      </w:r>
    </w:p>
    <w:p w14:paraId="40AF30D7">
      <w:pPr>
        <w:adjustRightInd w:val="0"/>
        <w:snapToGrid w:val="0"/>
        <w:spacing w:line="400" w:lineRule="exact"/>
        <w:ind w:firstLine="562"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b/>
          <w:color w:val="000000" w:themeColor="text1"/>
          <w:sz w:val="28"/>
          <w:szCs w:val="28"/>
          <w14:textFill>
            <w14:solidFill>
              <w14:schemeClr w14:val="tx1"/>
            </w14:solidFill>
          </w14:textFill>
        </w:rPr>
        <w:t>1. 承租人证件：</w:t>
      </w:r>
      <w:r>
        <w:rPr>
          <w:rFonts w:hint="eastAsia" w:ascii="仿宋" w:hAnsi="仿宋" w:eastAsia="仿宋" w:cstheme="majorEastAsia"/>
          <w:color w:val="000000" w:themeColor="text1"/>
          <w:sz w:val="28"/>
          <w:szCs w:val="28"/>
          <w14:textFill>
            <w14:solidFill>
              <w14:schemeClr w14:val="tx1"/>
            </w14:solidFill>
          </w14:textFill>
        </w:rPr>
        <w:t>营业执照副本复印件、法定代表人身份证复印件（如有代理人，需提供代理人授权文件和身份证）；</w:t>
      </w:r>
    </w:p>
    <w:p w14:paraId="1BF1840C">
      <w:pPr>
        <w:adjustRightInd w:val="0"/>
        <w:snapToGrid w:val="0"/>
        <w:spacing w:line="400" w:lineRule="exact"/>
        <w:ind w:firstLine="562" w:firstLineChars="200"/>
        <w:rPr>
          <w:rFonts w:hint="eastAsia" w:ascii="仿宋" w:hAnsi="仿宋" w:eastAsia="仿宋" w:cstheme="majorEastAsia"/>
          <w:b/>
          <w:color w:val="000000" w:themeColor="text1"/>
          <w:sz w:val="28"/>
          <w:szCs w:val="28"/>
          <w14:textFill>
            <w14:solidFill>
              <w14:schemeClr w14:val="tx1"/>
            </w14:solidFill>
          </w14:textFill>
        </w:rPr>
      </w:pPr>
      <w:r>
        <w:rPr>
          <w:rFonts w:hint="eastAsia" w:ascii="仿宋" w:hAnsi="仿宋" w:eastAsia="仿宋" w:cstheme="majorEastAsia"/>
          <w:b/>
          <w:color w:val="000000" w:themeColor="text1"/>
          <w:sz w:val="28"/>
          <w:szCs w:val="28"/>
          <w14:textFill>
            <w14:solidFill>
              <w14:schemeClr w14:val="tx1"/>
            </w14:solidFill>
          </w14:textFill>
        </w:rPr>
        <w:t>2. 信用材料：</w:t>
      </w:r>
    </w:p>
    <w:p w14:paraId="1B636EF8">
      <w:p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① 中国政府采购网（网址：http://www.ccgp.gov.cn/search/cr/）“政府采购严重违法失信行为记录名单”查询截图；</w:t>
      </w:r>
    </w:p>
    <w:p w14:paraId="50A4D2D2">
      <w:p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② 中国执行信息公开网（网址：http://zxgk.court.gov.cn）查询截图；</w:t>
      </w:r>
    </w:p>
    <w:p w14:paraId="5E389B01">
      <w:p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③ 信用中国网站（网址：https://www.creditchina.gov.cn/）下载的《信用报告》；</w:t>
      </w:r>
    </w:p>
    <w:p w14:paraId="3C9F519A">
      <w:p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报名截止时间前，竞租人按照资格条件要求向常熟市中联光电新材料有限责任公司提交资料并办理登记。</w:t>
      </w:r>
    </w:p>
    <w:p w14:paraId="470A4B6D">
      <w:pPr>
        <w:adjustRightInd w:val="0"/>
        <w:snapToGrid w:val="0"/>
        <w:spacing w:before="156" w:beforeLines="50" w:line="400" w:lineRule="exact"/>
        <w:ind w:firstLine="562" w:firstLineChars="200"/>
        <w:rPr>
          <w:rFonts w:hint="eastAsia" w:ascii="仿宋" w:hAnsi="仿宋" w:eastAsia="仿宋" w:cstheme="majorEastAsia"/>
          <w:b/>
          <w:bCs/>
          <w:color w:val="000000" w:themeColor="text1"/>
          <w:sz w:val="28"/>
          <w:szCs w:val="28"/>
          <w14:textFill>
            <w14:solidFill>
              <w14:schemeClr w14:val="tx1"/>
            </w14:solidFill>
          </w14:textFill>
        </w:rPr>
      </w:pPr>
      <w:r>
        <w:rPr>
          <w:rFonts w:hint="eastAsia" w:ascii="仿宋" w:hAnsi="仿宋" w:eastAsia="仿宋" w:cstheme="majorEastAsia"/>
          <w:b/>
          <w:bCs/>
          <w:color w:val="000000" w:themeColor="text1"/>
          <w:sz w:val="28"/>
          <w:szCs w:val="28"/>
          <w14:textFill>
            <w14:solidFill>
              <w14:schemeClr w14:val="tx1"/>
            </w14:solidFill>
          </w14:textFill>
        </w:rPr>
        <w:t>八、其他租赁要求：</w:t>
      </w:r>
    </w:p>
    <w:p w14:paraId="70FC5D33">
      <w:pPr>
        <w:numPr>
          <w:ilvl w:val="0"/>
          <w:numId w:val="5"/>
        </w:num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竞租人须亲自勘验现场，以勘验时的实际情况为准。竞租人一旦报名，即表明已完全了解与认可租赁区域状况及相关约定，自愿接受租赁区域的全部现状与瑕疵，并愿承担一切责任与风险，同时不得以不了解状况或有瑕疵、租赁合同条款存在问题、房产或土地披露面积与相关部门核定面积不符等为由拒绝履行相应承租义务，否则视为违约。</w:t>
      </w:r>
    </w:p>
    <w:p w14:paraId="1C906E1B">
      <w:pPr>
        <w:numPr>
          <w:ilvl w:val="0"/>
          <w:numId w:val="5"/>
        </w:num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租赁期间内，未经出租方书面同意，除承租人所合作、经营、管理及投资的企业外，承租人不得擅自将房屋转租、分租、转借、转让、抵押或与他人调剂交换；承租人应遵守国家、省、市的法律法规以及其他管理规定，按照本方案约定用途合理使用房屋，未经出租方同意不得擅自改变房屋用途。</w:t>
      </w:r>
    </w:p>
    <w:p w14:paraId="6BDCCFF5">
      <w:pPr>
        <w:numPr>
          <w:ilvl w:val="0"/>
          <w:numId w:val="5"/>
        </w:num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承租人承租后须自行负责对标的房屋进行装修并承担所有费用，具体装潢、施工方案须经出租方审核同意。承租人应按有关规定自行办理房屋装修施工的相关审批手续，出租方配合提供规定的相关文件，出租方不承担任何有关承租人未能通过消防、其他有关审批及验收的责任。施工过程中，承租人不得随意改变房屋的结构、设施。装修完成后应通知出租方，并报环保、消防等有关部门验收。</w:t>
      </w:r>
    </w:p>
    <w:p w14:paraId="1122D528">
      <w:pPr>
        <w:numPr>
          <w:ilvl w:val="0"/>
          <w:numId w:val="5"/>
        </w:num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承租人应按照房屋的使用性质合理使用标的房屋及其设施、设备。如因承租人使用不当造成房屋及设施、设备损坏的，承租人负责修复或者承担损害赔偿责任。</w:t>
      </w:r>
    </w:p>
    <w:p w14:paraId="0058096C">
      <w:pPr>
        <w:numPr>
          <w:ilvl w:val="0"/>
          <w:numId w:val="5"/>
        </w:num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自出租方将房屋交付至承租人之日起，与房屋有关的一切安全责任随之转移至承租人。在租赁期间，防火安全、门前三包、综合治理、外来人口管理、卫生防疫及安全保卫等工作，承租人应执行有关部门规定并承担全部责任，且服从出租方监督检查。</w:t>
      </w:r>
    </w:p>
    <w:p w14:paraId="4C6E15F4">
      <w:pPr>
        <w:numPr>
          <w:ilvl w:val="0"/>
          <w:numId w:val="5"/>
        </w:numPr>
        <w:adjustRightInd w:val="0"/>
        <w:snapToGrid w:val="0"/>
        <w:spacing w:line="400" w:lineRule="exact"/>
        <w:ind w:firstLine="560" w:firstLineChars="200"/>
        <w:rPr>
          <w:rFonts w:hint="eastAsia" w:ascii="仿宋" w:hAnsi="仿宋" w:eastAsia="仿宋" w:cstheme="majorEastAsia"/>
          <w:color w:val="000000" w:themeColor="text1"/>
          <w:sz w:val="28"/>
          <w:szCs w:val="28"/>
          <w14:textFill>
            <w14:solidFill>
              <w14:schemeClr w14:val="tx1"/>
            </w14:solidFill>
          </w14:textFill>
        </w:rPr>
      </w:pPr>
      <w:r>
        <w:rPr>
          <w:rFonts w:hint="eastAsia" w:ascii="仿宋" w:hAnsi="仿宋" w:eastAsia="仿宋" w:cstheme="majorEastAsia"/>
          <w:color w:val="000000" w:themeColor="text1"/>
          <w:sz w:val="28"/>
          <w:szCs w:val="28"/>
          <w14:textFill>
            <w14:solidFill>
              <w14:schemeClr w14:val="tx1"/>
            </w14:solidFill>
          </w14:textFill>
        </w:rPr>
        <w:t>未尽详情详见《房屋租赁合同》。</w:t>
      </w:r>
    </w:p>
    <w:p w14:paraId="364D0171">
      <w:pPr>
        <w:adjustRightInd w:val="0"/>
        <w:snapToGrid w:val="0"/>
        <w:spacing w:before="156" w:beforeLines="50" w:line="400" w:lineRule="exact"/>
        <w:ind w:firstLine="562" w:firstLineChars="200"/>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kern w:val="0"/>
          <w:sz w:val="28"/>
          <w:szCs w:val="28"/>
          <w:shd w:val="clear" w:color="auto" w:fill="FFFFFF"/>
          <w:lang w:bidi="ar"/>
          <w14:textFill>
            <w14:solidFill>
              <w14:schemeClr w14:val="tx1"/>
            </w14:solidFill>
          </w14:textFill>
        </w:rPr>
        <w:t>九、手续办理流程：</w:t>
      </w:r>
    </w:p>
    <w:p w14:paraId="433D1F12">
      <w:pPr>
        <w:pStyle w:val="9"/>
        <w:widowControl/>
        <w:adjustRightInd w:val="0"/>
        <w:snapToGrid w:val="0"/>
        <w:spacing w:beforeAutospacing="0" w:afterAutospacing="0" w:line="400" w:lineRule="exact"/>
        <w:ind w:firstLine="560" w:firstLineChars="200"/>
        <w:jc w:val="both"/>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t>1. 联系常熟市中联光电新材料有限责任公司，预约看房；</w:t>
      </w:r>
    </w:p>
    <w:p w14:paraId="1ADDD945">
      <w:pPr>
        <w:pStyle w:val="9"/>
        <w:widowControl/>
        <w:adjustRightInd w:val="0"/>
        <w:snapToGrid w:val="0"/>
        <w:spacing w:beforeAutospacing="0" w:afterAutospacing="0" w:line="400" w:lineRule="exact"/>
        <w:ind w:firstLine="560" w:firstLineChars="200"/>
        <w:jc w:val="both"/>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t>2. 仔细阅读招租公告内容并完整准备相关材料；</w:t>
      </w:r>
    </w:p>
    <w:p w14:paraId="4BE4FCD7">
      <w:pPr>
        <w:pStyle w:val="9"/>
        <w:widowControl/>
        <w:adjustRightInd w:val="0"/>
        <w:snapToGrid w:val="0"/>
        <w:spacing w:beforeAutospacing="0" w:afterAutospacing="0" w:line="400" w:lineRule="exact"/>
        <w:ind w:firstLine="560" w:firstLineChars="200"/>
        <w:jc w:val="both"/>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t>3. 竞租人应于截止时间前将营业执照、身份证等报名相关资料提交至常熟市中联光电新材料有限责任公司。</w:t>
      </w:r>
    </w:p>
    <w:p w14:paraId="2AC4969A">
      <w:pPr>
        <w:pStyle w:val="9"/>
        <w:widowControl/>
        <w:adjustRightInd w:val="0"/>
        <w:snapToGrid w:val="0"/>
        <w:spacing w:before="156" w:beforeLines="50" w:beforeAutospacing="0" w:afterAutospacing="0" w:line="400" w:lineRule="exact"/>
        <w:ind w:firstLine="562" w:firstLineChars="200"/>
        <w:jc w:val="both"/>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t>十、其他相关联系信息：</w:t>
      </w:r>
    </w:p>
    <w:p w14:paraId="52D26B42">
      <w:pPr>
        <w:pStyle w:val="9"/>
        <w:widowControl/>
        <w:adjustRightInd w:val="0"/>
        <w:snapToGrid w:val="0"/>
        <w:spacing w:beforeAutospacing="0" w:afterAutospacing="0" w:line="400" w:lineRule="exact"/>
        <w:ind w:firstLine="562" w:firstLineChars="200"/>
        <w:jc w:val="both"/>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t>1. 看房时间：</w:t>
      </w:r>
      <w:r>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t>自发布之日起的10个工作日内，请提前与工作人员联系，确认时间。</w:t>
      </w:r>
    </w:p>
    <w:p w14:paraId="6D69B098">
      <w:pPr>
        <w:pStyle w:val="9"/>
        <w:widowControl/>
        <w:adjustRightInd w:val="0"/>
        <w:snapToGrid w:val="0"/>
        <w:spacing w:beforeAutospacing="0" w:afterAutospacing="0" w:line="400" w:lineRule="exact"/>
        <w:ind w:firstLine="562" w:firstLineChars="200"/>
        <w:jc w:val="both"/>
        <w:rPr>
          <w:rFonts w:hint="eastAsia" w:ascii="仿宋" w:hAnsi="仿宋" w:eastAsia="仿宋" w:cstheme="majorEastAsia"/>
          <w:color w:val="000000" w:themeColor="text1"/>
          <w:kern w:val="2"/>
          <w:sz w:val="28"/>
          <w:szCs w:val="28"/>
          <w14:textFill>
            <w14:solidFill>
              <w14:schemeClr w14:val="tx1"/>
            </w14:solidFill>
          </w14:textFill>
        </w:rPr>
      </w:pPr>
      <w:r>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t>2. 联系地址：</w:t>
      </w:r>
      <w:r>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t>常熟市腾晖路8号</w:t>
      </w:r>
    </w:p>
    <w:p w14:paraId="0AA8AD76">
      <w:pPr>
        <w:pStyle w:val="9"/>
        <w:widowControl/>
        <w:adjustRightInd w:val="0"/>
        <w:snapToGrid w:val="0"/>
        <w:spacing w:beforeAutospacing="0" w:afterAutospacing="0" w:line="400" w:lineRule="exact"/>
        <w:ind w:left="562"/>
        <w:jc w:val="both"/>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t>3.联系人及电话：</w:t>
      </w:r>
      <w:r>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t>刘先生 13732603645</w:t>
      </w:r>
      <w:bookmarkStart w:id="1" w:name="_GoBack"/>
      <w:bookmarkEnd w:id="1"/>
    </w:p>
    <w:p w14:paraId="6EBC08F4">
      <w:pPr>
        <w:pStyle w:val="9"/>
        <w:widowControl/>
        <w:adjustRightInd w:val="0"/>
        <w:snapToGrid w:val="0"/>
        <w:spacing w:beforeAutospacing="0" w:afterAutospacing="0" w:line="400" w:lineRule="exact"/>
        <w:ind w:left="480"/>
        <w:jc w:val="both"/>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pPr>
      <w:r>
        <w:rPr>
          <w:rFonts w:hint="eastAsia" w:ascii="仿宋" w:hAnsi="仿宋" w:eastAsia="仿宋" w:cstheme="majorEastAsia"/>
          <w:b/>
          <w:bCs/>
          <w:color w:val="000000" w:themeColor="text1"/>
          <w:sz w:val="28"/>
          <w:szCs w:val="28"/>
          <w:shd w:val="clear" w:color="auto" w:fill="FFFFFF"/>
          <w:lang w:bidi="ar"/>
          <w14:textFill>
            <w14:solidFill>
              <w14:schemeClr w14:val="tx1"/>
            </w14:solidFill>
          </w14:textFill>
        </w:rPr>
        <w:t>十一、公告有效期限</w:t>
      </w:r>
    </w:p>
    <w:p w14:paraId="3EB05986">
      <w:pPr>
        <w:widowControl/>
        <w:spacing w:line="400" w:lineRule="exact"/>
        <w:ind w:firstLine="560" w:firstLineChars="200"/>
        <w:jc w:val="left"/>
        <w:textAlignment w:val="center"/>
        <w:rPr>
          <w:rFonts w:hint="eastAsia" w:ascii="仿宋" w:hAnsi="仿宋" w:eastAsia="仿宋" w:cs="Times New Roman"/>
          <w:color w:val="333333"/>
          <w:kern w:val="0"/>
          <w:sz w:val="28"/>
          <w:szCs w:val="28"/>
          <w:shd w:val="clear" w:color="auto" w:fill="FFFFFF"/>
        </w:rPr>
      </w:pPr>
      <w:r>
        <w:rPr>
          <w:rFonts w:hint="eastAsia" w:ascii="仿宋" w:hAnsi="仿宋" w:eastAsia="仿宋"/>
          <w:color w:val="333333"/>
          <w:kern w:val="0"/>
          <w:sz w:val="28"/>
          <w:szCs w:val="28"/>
          <w:shd w:val="clear" w:color="auto" w:fill="FFFFFF"/>
        </w:rPr>
        <w:t>此公告有效期限：</w:t>
      </w: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自发布之日起的10个工作日内</w:t>
      </w:r>
      <w:r>
        <w:rPr>
          <w:rFonts w:hint="eastAsia" w:ascii="仿宋" w:hAnsi="仿宋" w:eastAsia="仿宋"/>
          <w:color w:val="333333"/>
          <w:kern w:val="0"/>
          <w:sz w:val="28"/>
          <w:szCs w:val="28"/>
          <w:shd w:val="clear" w:color="auto" w:fill="FFFFFF"/>
        </w:rPr>
        <w:t>。</w:t>
      </w:r>
    </w:p>
    <w:p w14:paraId="0E673E47">
      <w:pPr>
        <w:pStyle w:val="9"/>
        <w:widowControl/>
        <w:adjustRightInd w:val="0"/>
        <w:snapToGrid w:val="0"/>
        <w:spacing w:beforeAutospacing="0" w:afterAutospacing="0" w:line="400" w:lineRule="exact"/>
        <w:ind w:left="480"/>
        <w:jc w:val="both"/>
        <w:rPr>
          <w:rFonts w:hint="eastAsia" w:ascii="仿宋" w:hAnsi="仿宋" w:eastAsia="仿宋" w:cstheme="majorEastAsia"/>
          <w:color w:val="000000" w:themeColor="text1"/>
          <w:sz w:val="28"/>
          <w:szCs w:val="28"/>
          <w:shd w:val="clear" w:color="auto" w:fill="FFFFFF"/>
          <w:lang w:bidi="ar"/>
          <w14:textFill>
            <w14:solidFill>
              <w14:schemeClr w14:val="tx1"/>
            </w14:solidFill>
          </w14:textFill>
        </w:rPr>
      </w:pPr>
    </w:p>
    <w:p w14:paraId="29CCE00B">
      <w:pPr>
        <w:widowControl/>
        <w:adjustRightInd w:val="0"/>
        <w:snapToGrid w:val="0"/>
        <w:spacing w:line="400" w:lineRule="exact"/>
        <w:jc w:val="left"/>
        <w:textAlignment w:val="cente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pPr>
    </w:p>
    <w:p w14:paraId="33BBCCF4">
      <w:pPr>
        <w:widowControl/>
        <w:adjustRightInd w:val="0"/>
        <w:snapToGrid w:val="0"/>
        <w:spacing w:line="400" w:lineRule="exact"/>
        <w:jc w:val="left"/>
        <w:textAlignment w:val="cente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pPr>
    </w:p>
    <w:p w14:paraId="46B28701">
      <w:pPr>
        <w:widowControl/>
        <w:adjustRightInd w:val="0"/>
        <w:snapToGrid w:val="0"/>
        <w:spacing w:line="400" w:lineRule="exact"/>
        <w:jc w:val="right"/>
        <w:textAlignment w:val="cente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pP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 xml:space="preserve">                                    常熟市中联光电新材料有限责任公司</w:t>
      </w:r>
    </w:p>
    <w:p w14:paraId="49F20D73">
      <w:pPr>
        <w:widowControl/>
        <w:adjustRightInd w:val="0"/>
        <w:snapToGrid w:val="0"/>
        <w:spacing w:line="400" w:lineRule="exact"/>
        <w:jc w:val="right"/>
        <w:textAlignment w:val="center"/>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 xml:space="preserve">                                      2025年1</w:t>
      </w:r>
      <w:r>
        <w:rPr>
          <w:rFonts w:hint="eastAsia" w:ascii="仿宋" w:hAnsi="仿宋" w:eastAsia="仿宋" w:cstheme="majorEastAsia"/>
          <w:color w:val="000000" w:themeColor="text1"/>
          <w:kern w:val="0"/>
          <w:sz w:val="28"/>
          <w:szCs w:val="28"/>
          <w:shd w:val="clear" w:color="auto" w:fill="FFFFFF"/>
          <w:lang w:val="en-US" w:eastAsia="zh-CN" w:bidi="ar"/>
          <w14:textFill>
            <w14:solidFill>
              <w14:schemeClr w14:val="tx1"/>
            </w14:solidFill>
          </w14:textFill>
        </w:rPr>
        <w:t>1</w:t>
      </w: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月</w:t>
      </w:r>
      <w:r>
        <w:rPr>
          <w:rFonts w:hint="eastAsia" w:ascii="仿宋" w:hAnsi="仿宋" w:eastAsia="仿宋" w:cstheme="majorEastAsia"/>
          <w:color w:val="000000" w:themeColor="text1"/>
          <w:kern w:val="0"/>
          <w:sz w:val="28"/>
          <w:szCs w:val="28"/>
          <w:shd w:val="clear" w:color="auto" w:fill="FFFFFF"/>
          <w:lang w:val="en-US" w:eastAsia="zh-CN" w:bidi="ar"/>
          <w14:textFill>
            <w14:solidFill>
              <w14:schemeClr w14:val="tx1"/>
            </w14:solidFill>
          </w14:textFill>
        </w:rPr>
        <w:t>6</w:t>
      </w:r>
      <w:r>
        <w:rPr>
          <w:rFonts w:hint="eastAsia" w:ascii="仿宋" w:hAnsi="仿宋" w:eastAsia="仿宋" w:cstheme="majorEastAsia"/>
          <w:color w:val="000000" w:themeColor="text1"/>
          <w:kern w:val="0"/>
          <w:sz w:val="28"/>
          <w:szCs w:val="28"/>
          <w:shd w:val="clear" w:color="auto" w:fill="FFFFFF"/>
          <w:lang w:bidi="ar"/>
          <w14:textFill>
            <w14:solidFill>
              <w14:schemeClr w14:val="tx1"/>
            </w14:solidFill>
          </w14:textFill>
        </w:rPr>
        <w:t>日</w:t>
      </w:r>
    </w:p>
    <w:sectPr>
      <w:footerReference r:id="rId3" w:type="default"/>
      <w:pgSz w:w="11906" w:h="16838"/>
      <w:pgMar w:top="1134" w:right="1134" w:bottom="1134" w:left="1134"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D58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73791">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B73791">
                    <w:pPr>
                      <w:pStyle w:val="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B6D17"/>
    <w:multiLevelType w:val="singleLevel"/>
    <w:tmpl w:val="879B6D17"/>
    <w:lvl w:ilvl="0" w:tentative="0">
      <w:start w:val="1"/>
      <w:numFmt w:val="decimal"/>
      <w:suff w:val="space"/>
      <w:lvlText w:val="%1."/>
      <w:lvlJc w:val="left"/>
      <w:rPr>
        <w:rFonts w:hint="default"/>
        <w:b/>
        <w:bCs/>
      </w:rPr>
    </w:lvl>
  </w:abstractNum>
  <w:abstractNum w:abstractNumId="1">
    <w:nsid w:val="8E251B45"/>
    <w:multiLevelType w:val="singleLevel"/>
    <w:tmpl w:val="8E251B45"/>
    <w:lvl w:ilvl="0" w:tentative="0">
      <w:start w:val="1"/>
      <w:numFmt w:val="decimal"/>
      <w:suff w:val="space"/>
      <w:lvlText w:val="%1."/>
      <w:lvlJc w:val="left"/>
    </w:lvl>
  </w:abstractNum>
  <w:abstractNum w:abstractNumId="2">
    <w:nsid w:val="9E2E3278"/>
    <w:multiLevelType w:val="singleLevel"/>
    <w:tmpl w:val="9E2E3278"/>
    <w:lvl w:ilvl="0" w:tentative="0">
      <w:start w:val="1"/>
      <w:numFmt w:val="decimal"/>
      <w:suff w:val="space"/>
      <w:lvlText w:val="%1."/>
      <w:lvlJc w:val="left"/>
    </w:lvl>
  </w:abstractNum>
  <w:abstractNum w:abstractNumId="3">
    <w:nsid w:val="C0816F23"/>
    <w:multiLevelType w:val="singleLevel"/>
    <w:tmpl w:val="C0816F23"/>
    <w:lvl w:ilvl="0" w:tentative="0">
      <w:start w:val="6"/>
      <w:numFmt w:val="chineseCounting"/>
      <w:suff w:val="nothing"/>
      <w:lvlText w:val="%1、"/>
      <w:lvlJc w:val="left"/>
      <w:rPr>
        <w:rFonts w:hint="eastAsia"/>
      </w:rPr>
    </w:lvl>
  </w:abstractNum>
  <w:abstractNum w:abstractNumId="4">
    <w:nsid w:val="23A90073"/>
    <w:multiLevelType w:val="singleLevel"/>
    <w:tmpl w:val="23A90073"/>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ZDE4Mjc1NjJmOGE3ZTA5OTliYjY2MjE3M2YxYTMifQ=="/>
  </w:docVars>
  <w:rsids>
    <w:rsidRoot w:val="1E556678"/>
    <w:rsid w:val="0000494A"/>
    <w:rsid w:val="000065C9"/>
    <w:rsid w:val="00017318"/>
    <w:rsid w:val="00020108"/>
    <w:rsid w:val="0006086B"/>
    <w:rsid w:val="00070B9D"/>
    <w:rsid w:val="0008273E"/>
    <w:rsid w:val="000A042F"/>
    <w:rsid w:val="000A21D7"/>
    <w:rsid w:val="000A2490"/>
    <w:rsid w:val="000B6F94"/>
    <w:rsid w:val="000E7F7E"/>
    <w:rsid w:val="00161840"/>
    <w:rsid w:val="00177E33"/>
    <w:rsid w:val="001951C6"/>
    <w:rsid w:val="00197C73"/>
    <w:rsid w:val="001D7EE9"/>
    <w:rsid w:val="001E3BEE"/>
    <w:rsid w:val="001E6582"/>
    <w:rsid w:val="001F06EA"/>
    <w:rsid w:val="002004DF"/>
    <w:rsid w:val="0020459E"/>
    <w:rsid w:val="0024107F"/>
    <w:rsid w:val="00250DBA"/>
    <w:rsid w:val="002653C7"/>
    <w:rsid w:val="002B19DF"/>
    <w:rsid w:val="002C24A2"/>
    <w:rsid w:val="002D508C"/>
    <w:rsid w:val="00336B2A"/>
    <w:rsid w:val="00350721"/>
    <w:rsid w:val="003B14F1"/>
    <w:rsid w:val="003F2F9D"/>
    <w:rsid w:val="00437B4E"/>
    <w:rsid w:val="00440E28"/>
    <w:rsid w:val="00442759"/>
    <w:rsid w:val="00457EA8"/>
    <w:rsid w:val="00484AD9"/>
    <w:rsid w:val="004868C8"/>
    <w:rsid w:val="00495DA6"/>
    <w:rsid w:val="004A2787"/>
    <w:rsid w:val="004B5D16"/>
    <w:rsid w:val="00562BAA"/>
    <w:rsid w:val="005C31DA"/>
    <w:rsid w:val="005C4411"/>
    <w:rsid w:val="005E2A5B"/>
    <w:rsid w:val="005F3E28"/>
    <w:rsid w:val="00602973"/>
    <w:rsid w:val="00654946"/>
    <w:rsid w:val="00667A3C"/>
    <w:rsid w:val="006863A8"/>
    <w:rsid w:val="00690E35"/>
    <w:rsid w:val="006B3400"/>
    <w:rsid w:val="007A0EFE"/>
    <w:rsid w:val="007B3337"/>
    <w:rsid w:val="0087005F"/>
    <w:rsid w:val="00945EA2"/>
    <w:rsid w:val="009503B7"/>
    <w:rsid w:val="0098542F"/>
    <w:rsid w:val="00985AB1"/>
    <w:rsid w:val="009B0B22"/>
    <w:rsid w:val="009C77B6"/>
    <w:rsid w:val="009E1F9F"/>
    <w:rsid w:val="009E67B6"/>
    <w:rsid w:val="00A2165C"/>
    <w:rsid w:val="00A31151"/>
    <w:rsid w:val="00A631A9"/>
    <w:rsid w:val="00A84D0C"/>
    <w:rsid w:val="00AB20B9"/>
    <w:rsid w:val="00AB7DE2"/>
    <w:rsid w:val="00AC150E"/>
    <w:rsid w:val="00AE54D4"/>
    <w:rsid w:val="00AF7F19"/>
    <w:rsid w:val="00B224A6"/>
    <w:rsid w:val="00B326CB"/>
    <w:rsid w:val="00B377F6"/>
    <w:rsid w:val="00B50480"/>
    <w:rsid w:val="00B97AC1"/>
    <w:rsid w:val="00BC6B91"/>
    <w:rsid w:val="00BD150B"/>
    <w:rsid w:val="00BD4063"/>
    <w:rsid w:val="00BD406B"/>
    <w:rsid w:val="00BE44B2"/>
    <w:rsid w:val="00BF0FBD"/>
    <w:rsid w:val="00BF39E9"/>
    <w:rsid w:val="00C223FD"/>
    <w:rsid w:val="00C42692"/>
    <w:rsid w:val="00C513FE"/>
    <w:rsid w:val="00C51568"/>
    <w:rsid w:val="00C64A03"/>
    <w:rsid w:val="00C66DC4"/>
    <w:rsid w:val="00CA03EA"/>
    <w:rsid w:val="00CB5A50"/>
    <w:rsid w:val="00CC701D"/>
    <w:rsid w:val="00CD1C82"/>
    <w:rsid w:val="00CE1529"/>
    <w:rsid w:val="00D3357F"/>
    <w:rsid w:val="00D428E2"/>
    <w:rsid w:val="00D742C6"/>
    <w:rsid w:val="00D81DEC"/>
    <w:rsid w:val="00DB1E16"/>
    <w:rsid w:val="00DD11EE"/>
    <w:rsid w:val="00DF3A59"/>
    <w:rsid w:val="00E31C4F"/>
    <w:rsid w:val="00E62F50"/>
    <w:rsid w:val="00E72EBD"/>
    <w:rsid w:val="00E82A30"/>
    <w:rsid w:val="00F00BD6"/>
    <w:rsid w:val="00F03C95"/>
    <w:rsid w:val="00F35187"/>
    <w:rsid w:val="00FC6831"/>
    <w:rsid w:val="00FF09C8"/>
    <w:rsid w:val="00FF0B6F"/>
    <w:rsid w:val="00FF12F9"/>
    <w:rsid w:val="011C5683"/>
    <w:rsid w:val="0125366D"/>
    <w:rsid w:val="015C35DF"/>
    <w:rsid w:val="01C14B70"/>
    <w:rsid w:val="023512AC"/>
    <w:rsid w:val="02AC21EF"/>
    <w:rsid w:val="033A310E"/>
    <w:rsid w:val="034E307D"/>
    <w:rsid w:val="03582BB5"/>
    <w:rsid w:val="03F57D49"/>
    <w:rsid w:val="042E6E68"/>
    <w:rsid w:val="04845678"/>
    <w:rsid w:val="05290B17"/>
    <w:rsid w:val="05700326"/>
    <w:rsid w:val="05B32D47"/>
    <w:rsid w:val="060952BA"/>
    <w:rsid w:val="06EF7CF0"/>
    <w:rsid w:val="06F82B7E"/>
    <w:rsid w:val="073C0DA8"/>
    <w:rsid w:val="07B567B5"/>
    <w:rsid w:val="08107DDE"/>
    <w:rsid w:val="082D18F6"/>
    <w:rsid w:val="0873206B"/>
    <w:rsid w:val="09887B36"/>
    <w:rsid w:val="09A21B8C"/>
    <w:rsid w:val="09C36515"/>
    <w:rsid w:val="09F66FEC"/>
    <w:rsid w:val="0A542580"/>
    <w:rsid w:val="0AE578F1"/>
    <w:rsid w:val="0B01537A"/>
    <w:rsid w:val="0D0D6EF6"/>
    <w:rsid w:val="0D126C01"/>
    <w:rsid w:val="0D5A4DF7"/>
    <w:rsid w:val="0DC50F74"/>
    <w:rsid w:val="0E481301"/>
    <w:rsid w:val="0F195CD1"/>
    <w:rsid w:val="0F4F58B3"/>
    <w:rsid w:val="0F663BD2"/>
    <w:rsid w:val="0FC53BEC"/>
    <w:rsid w:val="0FF521BC"/>
    <w:rsid w:val="10BA31FF"/>
    <w:rsid w:val="116A55A1"/>
    <w:rsid w:val="11E6296C"/>
    <w:rsid w:val="12AA5F2D"/>
    <w:rsid w:val="13126856"/>
    <w:rsid w:val="13740E79"/>
    <w:rsid w:val="139F773F"/>
    <w:rsid w:val="13C4667A"/>
    <w:rsid w:val="141D3C4C"/>
    <w:rsid w:val="14752483"/>
    <w:rsid w:val="149E7662"/>
    <w:rsid w:val="15034E08"/>
    <w:rsid w:val="1537655C"/>
    <w:rsid w:val="157A24C8"/>
    <w:rsid w:val="158E49EC"/>
    <w:rsid w:val="15B049CC"/>
    <w:rsid w:val="16013E16"/>
    <w:rsid w:val="1649189C"/>
    <w:rsid w:val="16861701"/>
    <w:rsid w:val="16AE28C5"/>
    <w:rsid w:val="16E62A1F"/>
    <w:rsid w:val="176A6212"/>
    <w:rsid w:val="177B3E6B"/>
    <w:rsid w:val="17E13F3C"/>
    <w:rsid w:val="182249A5"/>
    <w:rsid w:val="18D72C06"/>
    <w:rsid w:val="192432CE"/>
    <w:rsid w:val="19483787"/>
    <w:rsid w:val="19C25557"/>
    <w:rsid w:val="1A866BB5"/>
    <w:rsid w:val="1A905DA4"/>
    <w:rsid w:val="1AC8397F"/>
    <w:rsid w:val="1B1905A4"/>
    <w:rsid w:val="1B5125DE"/>
    <w:rsid w:val="1B6503B4"/>
    <w:rsid w:val="1B9C2F70"/>
    <w:rsid w:val="1C623FB9"/>
    <w:rsid w:val="1D4E6BA1"/>
    <w:rsid w:val="1D671CC9"/>
    <w:rsid w:val="1DB84052"/>
    <w:rsid w:val="1DC24961"/>
    <w:rsid w:val="1DDF1EFF"/>
    <w:rsid w:val="1DFC5A40"/>
    <w:rsid w:val="1DFF68E9"/>
    <w:rsid w:val="1E1259E5"/>
    <w:rsid w:val="1E556678"/>
    <w:rsid w:val="1E857F22"/>
    <w:rsid w:val="1E8D532F"/>
    <w:rsid w:val="1EC31F86"/>
    <w:rsid w:val="1FCB1131"/>
    <w:rsid w:val="202366CA"/>
    <w:rsid w:val="214C6984"/>
    <w:rsid w:val="224867F4"/>
    <w:rsid w:val="228B3ADD"/>
    <w:rsid w:val="22A805E7"/>
    <w:rsid w:val="22CB05BB"/>
    <w:rsid w:val="23D322D3"/>
    <w:rsid w:val="23F838D4"/>
    <w:rsid w:val="244A5795"/>
    <w:rsid w:val="24E61375"/>
    <w:rsid w:val="24E7219B"/>
    <w:rsid w:val="258B7426"/>
    <w:rsid w:val="259E0645"/>
    <w:rsid w:val="25BA46F2"/>
    <w:rsid w:val="25E424B3"/>
    <w:rsid w:val="25E65560"/>
    <w:rsid w:val="261A1293"/>
    <w:rsid w:val="261C0F13"/>
    <w:rsid w:val="2681615A"/>
    <w:rsid w:val="27054C96"/>
    <w:rsid w:val="272C79C4"/>
    <w:rsid w:val="27D24D61"/>
    <w:rsid w:val="27EB370D"/>
    <w:rsid w:val="281B425C"/>
    <w:rsid w:val="29D64532"/>
    <w:rsid w:val="2A031B7E"/>
    <w:rsid w:val="2A1A17A3"/>
    <w:rsid w:val="2A9575D5"/>
    <w:rsid w:val="2B1D053D"/>
    <w:rsid w:val="2B935916"/>
    <w:rsid w:val="2CA86D52"/>
    <w:rsid w:val="2D381BE6"/>
    <w:rsid w:val="2E016B8B"/>
    <w:rsid w:val="2E7E7420"/>
    <w:rsid w:val="2ED758E9"/>
    <w:rsid w:val="2F6D375B"/>
    <w:rsid w:val="2F973534"/>
    <w:rsid w:val="304614C0"/>
    <w:rsid w:val="308138A6"/>
    <w:rsid w:val="30A76E60"/>
    <w:rsid w:val="30CC3700"/>
    <w:rsid w:val="31350C4C"/>
    <w:rsid w:val="31CC0DBF"/>
    <w:rsid w:val="32373CF1"/>
    <w:rsid w:val="325D3F31"/>
    <w:rsid w:val="3364345F"/>
    <w:rsid w:val="337201F6"/>
    <w:rsid w:val="34B30C2D"/>
    <w:rsid w:val="34E011CF"/>
    <w:rsid w:val="34ED1C61"/>
    <w:rsid w:val="35A4398E"/>
    <w:rsid w:val="35B24EFF"/>
    <w:rsid w:val="36CF3BD5"/>
    <w:rsid w:val="36F90A3C"/>
    <w:rsid w:val="37092D17"/>
    <w:rsid w:val="37437BB7"/>
    <w:rsid w:val="37CE2CC8"/>
    <w:rsid w:val="38785A35"/>
    <w:rsid w:val="393A7BD7"/>
    <w:rsid w:val="39472CE8"/>
    <w:rsid w:val="39A43E9E"/>
    <w:rsid w:val="39B31F3A"/>
    <w:rsid w:val="39C80BDA"/>
    <w:rsid w:val="39F71729"/>
    <w:rsid w:val="3A080AC4"/>
    <w:rsid w:val="3B440E56"/>
    <w:rsid w:val="3B9E4F5D"/>
    <w:rsid w:val="3BA13CE3"/>
    <w:rsid w:val="3BCA4F20"/>
    <w:rsid w:val="3C2E6DCB"/>
    <w:rsid w:val="3C6D68AF"/>
    <w:rsid w:val="3CBA2232"/>
    <w:rsid w:val="3D38727D"/>
    <w:rsid w:val="3D7D1A9A"/>
    <w:rsid w:val="3D9200CF"/>
    <w:rsid w:val="3DA059A7"/>
    <w:rsid w:val="3E0E4BB3"/>
    <w:rsid w:val="3F3747C4"/>
    <w:rsid w:val="401E7040"/>
    <w:rsid w:val="40C83C56"/>
    <w:rsid w:val="40E81F8C"/>
    <w:rsid w:val="425A43EC"/>
    <w:rsid w:val="42901043"/>
    <w:rsid w:val="434E0891"/>
    <w:rsid w:val="43943792"/>
    <w:rsid w:val="439B6F77"/>
    <w:rsid w:val="43A16136"/>
    <w:rsid w:val="43A24383"/>
    <w:rsid w:val="440C45B0"/>
    <w:rsid w:val="44127EBA"/>
    <w:rsid w:val="44B567CA"/>
    <w:rsid w:val="44E1310E"/>
    <w:rsid w:val="45335157"/>
    <w:rsid w:val="45425DEA"/>
    <w:rsid w:val="4580280B"/>
    <w:rsid w:val="45996A3C"/>
    <w:rsid w:val="45D4339E"/>
    <w:rsid w:val="46125401"/>
    <w:rsid w:val="46B53D11"/>
    <w:rsid w:val="46F14A6F"/>
    <w:rsid w:val="472C6C83"/>
    <w:rsid w:val="473467DE"/>
    <w:rsid w:val="47515D8E"/>
    <w:rsid w:val="4885155F"/>
    <w:rsid w:val="48FD385A"/>
    <w:rsid w:val="493F1789"/>
    <w:rsid w:val="4A0D4D0D"/>
    <w:rsid w:val="4AE53298"/>
    <w:rsid w:val="4AED429B"/>
    <w:rsid w:val="4B970F90"/>
    <w:rsid w:val="4BE90D9B"/>
    <w:rsid w:val="4BFA006A"/>
    <w:rsid w:val="4C3838EE"/>
    <w:rsid w:val="4C613EDC"/>
    <w:rsid w:val="4C73767A"/>
    <w:rsid w:val="4D03597D"/>
    <w:rsid w:val="4D6C556E"/>
    <w:rsid w:val="4D9A3D8C"/>
    <w:rsid w:val="4DA007EB"/>
    <w:rsid w:val="4DB22585"/>
    <w:rsid w:val="4DF34673"/>
    <w:rsid w:val="4E1B6731"/>
    <w:rsid w:val="4E607225"/>
    <w:rsid w:val="4EC51148"/>
    <w:rsid w:val="4ECC0730"/>
    <w:rsid w:val="4F6C7E2D"/>
    <w:rsid w:val="4F901B16"/>
    <w:rsid w:val="4FC235E9"/>
    <w:rsid w:val="50A20021"/>
    <w:rsid w:val="50E955CA"/>
    <w:rsid w:val="51656219"/>
    <w:rsid w:val="519D1BF6"/>
    <w:rsid w:val="51AD6588"/>
    <w:rsid w:val="523320E9"/>
    <w:rsid w:val="528021E8"/>
    <w:rsid w:val="529F4C9C"/>
    <w:rsid w:val="52A66ED2"/>
    <w:rsid w:val="53F91A55"/>
    <w:rsid w:val="54404A9D"/>
    <w:rsid w:val="549D6CE0"/>
    <w:rsid w:val="552C52CA"/>
    <w:rsid w:val="55FB249F"/>
    <w:rsid w:val="560378AC"/>
    <w:rsid w:val="56052DAF"/>
    <w:rsid w:val="560C01BB"/>
    <w:rsid w:val="56360FFF"/>
    <w:rsid w:val="56436117"/>
    <w:rsid w:val="566A2753"/>
    <w:rsid w:val="56C70733"/>
    <w:rsid w:val="57444F2D"/>
    <w:rsid w:val="578A2FF1"/>
    <w:rsid w:val="57D41BCD"/>
    <w:rsid w:val="58D263C5"/>
    <w:rsid w:val="59227449"/>
    <w:rsid w:val="59AE4AAE"/>
    <w:rsid w:val="5A031FBA"/>
    <w:rsid w:val="5A2F30D8"/>
    <w:rsid w:val="5A6452A2"/>
    <w:rsid w:val="5A7D06AA"/>
    <w:rsid w:val="5B723495"/>
    <w:rsid w:val="5B8B65BE"/>
    <w:rsid w:val="5BD17E2F"/>
    <w:rsid w:val="5C163FA3"/>
    <w:rsid w:val="5C9E5931"/>
    <w:rsid w:val="5D5339AB"/>
    <w:rsid w:val="5DE86C20"/>
    <w:rsid w:val="5E066CD2"/>
    <w:rsid w:val="5E1D2D7B"/>
    <w:rsid w:val="5E63551B"/>
    <w:rsid w:val="5F016A48"/>
    <w:rsid w:val="5F274BAB"/>
    <w:rsid w:val="5F3B384B"/>
    <w:rsid w:val="5F7F709A"/>
    <w:rsid w:val="5F8935CB"/>
    <w:rsid w:val="5F93775D"/>
    <w:rsid w:val="5FE813E6"/>
    <w:rsid w:val="61701AC7"/>
    <w:rsid w:val="61DB4C79"/>
    <w:rsid w:val="62470DCC"/>
    <w:rsid w:val="629E645C"/>
    <w:rsid w:val="62DF23F8"/>
    <w:rsid w:val="634F29FC"/>
    <w:rsid w:val="642F34C5"/>
    <w:rsid w:val="64D84A81"/>
    <w:rsid w:val="654031AC"/>
    <w:rsid w:val="664571D6"/>
    <w:rsid w:val="66736856"/>
    <w:rsid w:val="681B072E"/>
    <w:rsid w:val="684565ED"/>
    <w:rsid w:val="684969A7"/>
    <w:rsid w:val="68523A33"/>
    <w:rsid w:val="68A869C0"/>
    <w:rsid w:val="69515DE0"/>
    <w:rsid w:val="6A071E00"/>
    <w:rsid w:val="6A441C65"/>
    <w:rsid w:val="6A5C730C"/>
    <w:rsid w:val="6AA73F08"/>
    <w:rsid w:val="6B4A01D0"/>
    <w:rsid w:val="6B4F37EF"/>
    <w:rsid w:val="6B94610F"/>
    <w:rsid w:val="6C1F0271"/>
    <w:rsid w:val="6DC75C60"/>
    <w:rsid w:val="6E077EDD"/>
    <w:rsid w:val="6E4C7581"/>
    <w:rsid w:val="6EC445FB"/>
    <w:rsid w:val="6EE367FB"/>
    <w:rsid w:val="6F77126D"/>
    <w:rsid w:val="6FEC4AAF"/>
    <w:rsid w:val="709F441D"/>
    <w:rsid w:val="72792325"/>
    <w:rsid w:val="74843EB7"/>
    <w:rsid w:val="756B6CD3"/>
    <w:rsid w:val="757C69CF"/>
    <w:rsid w:val="7585185D"/>
    <w:rsid w:val="75B8552F"/>
    <w:rsid w:val="765A05BC"/>
    <w:rsid w:val="76923F99"/>
    <w:rsid w:val="76F17FA3"/>
    <w:rsid w:val="777C22EC"/>
    <w:rsid w:val="77863A05"/>
    <w:rsid w:val="77912837"/>
    <w:rsid w:val="779C674D"/>
    <w:rsid w:val="782513BD"/>
    <w:rsid w:val="7844395F"/>
    <w:rsid w:val="786031D8"/>
    <w:rsid w:val="78BF595B"/>
    <w:rsid w:val="7A277378"/>
    <w:rsid w:val="7A34668D"/>
    <w:rsid w:val="7A3D371A"/>
    <w:rsid w:val="7A4D17B6"/>
    <w:rsid w:val="7A607152"/>
    <w:rsid w:val="7B371608"/>
    <w:rsid w:val="7BD37033"/>
    <w:rsid w:val="7C190397"/>
    <w:rsid w:val="7C4C239F"/>
    <w:rsid w:val="7D2965F9"/>
    <w:rsid w:val="7D72325C"/>
    <w:rsid w:val="7E171911"/>
    <w:rsid w:val="7EF35D6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6"/>
    <w:basedOn w:val="1"/>
    <w:next w:val="1"/>
    <w:unhideWhenUsed/>
    <w:qFormat/>
    <w:uiPriority w:val="0"/>
    <w:pPr>
      <w:spacing w:beforeAutospacing="1" w:afterAutospacing="1"/>
      <w:jc w:val="left"/>
      <w:outlineLvl w:val="5"/>
    </w:pPr>
    <w:rPr>
      <w:rFonts w:hint="eastAsia" w:ascii="宋体" w:hAnsi="宋体" w:eastAsia="宋体" w:cs="Times New Roman"/>
      <w:b/>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jc w:val="left"/>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17"/>
    <w:qFormat/>
    <w:uiPriority w:val="0"/>
    <w:rPr>
      <w:b/>
      <w:bCs/>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表段落1"/>
    <w:basedOn w:val="1"/>
    <w:qFormat/>
    <w:uiPriority w:val="99"/>
    <w:pPr>
      <w:ind w:firstLine="420" w:firstLineChars="200"/>
    </w:pPr>
  </w:style>
  <w:style w:type="character" w:customStyle="1" w:styleId="16">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10"/>
    <w:qFormat/>
    <w:uiPriority w:val="0"/>
    <w:rPr>
      <w:rFonts w:asciiTheme="minorHAnsi" w:hAnsiTheme="minorHAnsi" w:eastAsiaTheme="minorEastAsia" w:cstheme="minorBidi"/>
      <w:b/>
      <w:bCs/>
      <w:kern w:val="2"/>
      <w:sz w:val="21"/>
      <w:szCs w:val="24"/>
    </w:rPr>
  </w:style>
  <w:style w:type="character" w:customStyle="1" w:styleId="18">
    <w:name w:val="批注框文本 字符"/>
    <w:basedOn w:val="12"/>
    <w:link w:val="6"/>
    <w:qFormat/>
    <w:uiPriority w:val="0"/>
    <w:rPr>
      <w:rFonts w:asciiTheme="minorHAnsi" w:hAnsiTheme="minorHAnsi" w:eastAsiaTheme="minorEastAsia" w:cstheme="minorBidi"/>
      <w:kern w:val="2"/>
      <w:sz w:val="18"/>
      <w:szCs w:val="18"/>
    </w:rPr>
  </w:style>
  <w:style w:type="character" w:customStyle="1" w:styleId="19">
    <w:name w:val="style11"/>
    <w:qFormat/>
    <w:uiPriority w:val="0"/>
    <w:rPr>
      <w:b/>
      <w:bCs/>
      <w:color w:val="FF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1895</Words>
  <Characters>2043</Characters>
  <Lines>51</Lines>
  <Paragraphs>48</Paragraphs>
  <TotalTime>13</TotalTime>
  <ScaleCrop>false</ScaleCrop>
  <LinksUpToDate>false</LinksUpToDate>
  <CharactersWithSpaces>2136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2018-11-29T08:35:00Z</dcterms:created>
  <dc:creator>冯秀梅</dc:creator>
  <cp:lastModifiedBy>王先生。</cp:lastModifiedBy>
  <cp:lastPrinted>2019-02-25T08:56:00Z</cp:lastPrinted>
  <dcterms:modified xsi:type="dcterms:W3CDTF">2025-11-07T01:21:48Z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2D93389B140C4E55BCDD73A84DD35BBF_13</vt:lpwstr>
  </property>
  <property fmtid="{D5CDD505-2E9C-101B-9397-08002B2CF9AE}" pid="4" name="KSOTemplateDocerSaveRecord">
    <vt:lpwstr>eyJoZGlkIjoiNjBiOWI2OGU2OGFkMjQ2MjkwNzBmMDkzY2IyNDdkNGEiLCJ1c2VySWQiOiI0MzM2MTUyMDcifQ==</vt:lpwstr>
  </property>
</Properties>
</file>