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38E2D" w14:textId="653D6709" w:rsidR="000A3773" w:rsidRDefault="00F26D2A">
      <w:pPr>
        <w:autoSpaceDE w:val="0"/>
        <w:autoSpaceDN w:val="0"/>
        <w:adjustRightInd w:val="0"/>
        <w:jc w:val="left"/>
        <w:rPr>
          <w:rFonts w:asciiTheme="minorEastAsia" w:eastAsiaTheme="minorEastAsia" w:hAnsiTheme="minorEastAsia" w:cs="宋体"/>
          <w:b/>
          <w:kern w:val="0"/>
        </w:rPr>
      </w:pPr>
      <w:r>
        <w:rPr>
          <w:rFonts w:asciiTheme="minorEastAsia" w:eastAsiaTheme="minorEastAsia" w:hAnsiTheme="minorEastAsia" w:cs="宋体" w:hint="eastAsia"/>
          <w:b/>
          <w:kern w:val="0"/>
        </w:rPr>
        <w:t>证券代码：</w:t>
      </w:r>
      <w:r>
        <w:rPr>
          <w:rFonts w:asciiTheme="minorEastAsia" w:eastAsiaTheme="minorEastAsia" w:hAnsiTheme="minorEastAsia" w:cs="宋体"/>
          <w:b/>
          <w:kern w:val="0"/>
        </w:rPr>
        <w:t>002309</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证券简称：中利集团</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Pr>
          <w:rFonts w:asciiTheme="minorEastAsia" w:eastAsiaTheme="minorEastAsia" w:hAnsiTheme="minorEastAsia" w:cs="宋体" w:hint="eastAsia"/>
          <w:b/>
          <w:kern w:val="0"/>
        </w:rPr>
        <w:t>公告编号：2026-</w:t>
      </w:r>
      <w:r w:rsidR="00B6326D">
        <w:rPr>
          <w:rFonts w:asciiTheme="minorEastAsia" w:eastAsiaTheme="minorEastAsia" w:hAnsiTheme="minorEastAsia" w:cs="宋体"/>
          <w:b/>
          <w:kern w:val="0"/>
        </w:rPr>
        <w:t>017</w:t>
      </w:r>
    </w:p>
    <w:p w14:paraId="65722113" w14:textId="77777777" w:rsidR="000A3773" w:rsidRDefault="000A3773">
      <w:pPr>
        <w:autoSpaceDE w:val="0"/>
        <w:autoSpaceDN w:val="0"/>
        <w:adjustRightInd w:val="0"/>
        <w:jc w:val="left"/>
        <w:rPr>
          <w:rFonts w:asciiTheme="minorEastAsia" w:eastAsiaTheme="minorEastAsia" w:hAnsiTheme="minorEastAsia" w:cs="宋体"/>
          <w:kern w:val="0"/>
        </w:rPr>
      </w:pPr>
    </w:p>
    <w:p w14:paraId="666BAFBD" w14:textId="77777777" w:rsidR="000A3773" w:rsidRDefault="00F26D2A">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江苏中利集团股份有限公司</w:t>
      </w:r>
    </w:p>
    <w:p w14:paraId="4C41DDB2" w14:textId="77777777" w:rsidR="000A3773" w:rsidRDefault="00F26D2A">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关于拟续聘2</w:t>
      </w:r>
      <w:r>
        <w:rPr>
          <w:rFonts w:asciiTheme="minorEastAsia" w:eastAsiaTheme="minorEastAsia" w:hAnsiTheme="minorEastAsia"/>
          <w:b/>
          <w:sz w:val="32"/>
          <w:szCs w:val="32"/>
        </w:rPr>
        <w:t>026</w:t>
      </w:r>
      <w:r>
        <w:rPr>
          <w:rFonts w:asciiTheme="minorEastAsia" w:eastAsiaTheme="minorEastAsia" w:hAnsiTheme="minorEastAsia" w:hint="eastAsia"/>
          <w:b/>
          <w:sz w:val="32"/>
          <w:szCs w:val="32"/>
        </w:rPr>
        <w:t>年度会计师事务所的公告</w:t>
      </w:r>
    </w:p>
    <w:p w14:paraId="15E2CF0E" w14:textId="77777777" w:rsidR="000A3773" w:rsidRDefault="000A3773">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0A3773" w14:paraId="38B43AD1" w14:textId="77777777">
        <w:tc>
          <w:tcPr>
            <w:tcW w:w="8522" w:type="dxa"/>
          </w:tcPr>
          <w:p w14:paraId="392E1A50" w14:textId="77777777" w:rsidR="000A3773" w:rsidRDefault="00F26D2A">
            <w:pPr>
              <w:spacing w:line="360" w:lineRule="auto"/>
              <w:ind w:firstLineChars="200" w:firstLine="482"/>
              <w:rPr>
                <w:rFonts w:ascii="宋体" w:hAnsi="宋体"/>
                <w:b/>
                <w:kern w:val="0"/>
                <w:sz w:val="24"/>
                <w:szCs w:val="28"/>
              </w:rPr>
            </w:pPr>
            <w:r>
              <w:rPr>
                <w:rFonts w:ascii="宋体" w:hAnsi="宋体" w:hint="eastAsia"/>
                <w:b/>
                <w:kern w:val="0"/>
                <w:sz w:val="24"/>
                <w:szCs w:val="28"/>
              </w:rPr>
              <w:t>本公司及董事会全体成员保证信息披露的内容真实、准确、完整，没有虚假记载、误导性陈述或重大遗漏。</w:t>
            </w:r>
          </w:p>
        </w:tc>
      </w:tr>
    </w:tbl>
    <w:p w14:paraId="2422E00F" w14:textId="77777777" w:rsidR="000A3773" w:rsidRDefault="000A3773">
      <w:pPr>
        <w:spacing w:line="360" w:lineRule="auto"/>
        <w:ind w:firstLineChars="200" w:firstLine="480"/>
        <w:rPr>
          <w:rFonts w:ascii="宋体" w:cs="宋体"/>
          <w:color w:val="000000"/>
          <w:kern w:val="0"/>
          <w:sz w:val="24"/>
        </w:rPr>
      </w:pPr>
    </w:p>
    <w:p w14:paraId="60D791CC"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江苏中利集团股份有限公司（以下称“公司”）于202</w:t>
      </w:r>
      <w:r>
        <w:rPr>
          <w:rFonts w:ascii="宋体" w:cs="宋体"/>
          <w:color w:val="000000"/>
          <w:kern w:val="0"/>
          <w:sz w:val="24"/>
        </w:rPr>
        <w:t>6</w:t>
      </w:r>
      <w:r>
        <w:rPr>
          <w:rFonts w:ascii="宋体" w:cs="宋体" w:hint="eastAsia"/>
          <w:color w:val="000000"/>
          <w:kern w:val="0"/>
          <w:sz w:val="24"/>
        </w:rPr>
        <w:t>年</w:t>
      </w:r>
      <w:r>
        <w:rPr>
          <w:rFonts w:ascii="宋体" w:cs="宋体"/>
          <w:color w:val="000000"/>
          <w:kern w:val="0"/>
          <w:sz w:val="24"/>
        </w:rPr>
        <w:t>4</w:t>
      </w:r>
      <w:r>
        <w:rPr>
          <w:rFonts w:ascii="宋体" w:cs="宋体" w:hint="eastAsia"/>
          <w:color w:val="000000"/>
          <w:kern w:val="0"/>
          <w:sz w:val="24"/>
        </w:rPr>
        <w:t>月2</w:t>
      </w:r>
      <w:r>
        <w:rPr>
          <w:rFonts w:ascii="宋体" w:cs="宋体"/>
          <w:color w:val="000000"/>
          <w:kern w:val="0"/>
          <w:sz w:val="24"/>
        </w:rPr>
        <w:t>3</w:t>
      </w:r>
      <w:r>
        <w:rPr>
          <w:rFonts w:ascii="宋体" w:cs="宋体" w:hint="eastAsia"/>
          <w:color w:val="000000"/>
          <w:kern w:val="0"/>
          <w:sz w:val="24"/>
        </w:rPr>
        <w:t>日召开第七届董事会第五次会议，审议通过了《</w:t>
      </w:r>
      <w:bookmarkStart w:id="0" w:name="OLE_LINK7"/>
      <w:bookmarkStart w:id="1" w:name="OLE_LINK4"/>
      <w:bookmarkStart w:id="2" w:name="OLE_LINK3"/>
      <w:r>
        <w:rPr>
          <w:rFonts w:ascii="宋体" w:cs="宋体" w:hint="eastAsia"/>
          <w:color w:val="000000"/>
          <w:kern w:val="0"/>
          <w:sz w:val="24"/>
        </w:rPr>
        <w:t>关于拟续聘2026年度会计师事务所的议案</w:t>
      </w:r>
      <w:bookmarkEnd w:id="0"/>
      <w:bookmarkEnd w:id="1"/>
      <w:bookmarkEnd w:id="2"/>
      <w:r>
        <w:rPr>
          <w:rFonts w:ascii="宋体" w:cs="宋体" w:hint="eastAsia"/>
          <w:color w:val="000000"/>
          <w:kern w:val="0"/>
          <w:sz w:val="24"/>
        </w:rPr>
        <w:t>》，本事项尚需提交公司股东会审议，现将有关事项公告如下：</w:t>
      </w:r>
    </w:p>
    <w:p w14:paraId="44BC09F8" w14:textId="265DF091" w:rsidR="000A3773" w:rsidRDefault="00F26D2A">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一、拟续聘会计师事务所的基本信息</w:t>
      </w:r>
    </w:p>
    <w:p w14:paraId="600FA600" w14:textId="6F5E5437" w:rsidR="000A3773" w:rsidRDefault="00F26D2A">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 xml:space="preserve"> （一）机构信息</w:t>
      </w:r>
    </w:p>
    <w:p w14:paraId="536037A6" w14:textId="77777777" w:rsidR="000A3773" w:rsidRDefault="00F26D2A">
      <w:pPr>
        <w:spacing w:line="360" w:lineRule="auto"/>
        <w:ind w:firstLineChars="200" w:firstLine="480"/>
        <w:rPr>
          <w:rFonts w:ascii="宋体" w:cs="宋体"/>
          <w:color w:val="000000"/>
          <w:kern w:val="0"/>
          <w:sz w:val="24"/>
        </w:rPr>
      </w:pPr>
      <w:bookmarkStart w:id="3" w:name="OLE_LINK1"/>
      <w:r>
        <w:rPr>
          <w:rFonts w:ascii="宋体" w:cs="宋体"/>
          <w:color w:val="000000"/>
          <w:kern w:val="0"/>
          <w:sz w:val="24"/>
        </w:rPr>
        <w:t>1.</w:t>
      </w:r>
      <w:r>
        <w:rPr>
          <w:rFonts w:ascii="宋体" w:cs="宋体" w:hint="eastAsia"/>
          <w:color w:val="000000"/>
          <w:kern w:val="0"/>
          <w:sz w:val="24"/>
        </w:rPr>
        <w:t>基本信息</w:t>
      </w:r>
    </w:p>
    <w:p w14:paraId="2D43B97E" w14:textId="672BED0B"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容诚会计师事务所（特殊普通合伙）</w:t>
      </w:r>
      <w:r w:rsidR="0013470D">
        <w:rPr>
          <w:rFonts w:ascii="宋体" w:cs="宋体" w:hint="eastAsia"/>
          <w:color w:val="000000"/>
          <w:kern w:val="0"/>
          <w:sz w:val="24"/>
        </w:rPr>
        <w:t>（以下简称“容诚所”）</w:t>
      </w:r>
      <w:r>
        <w:rPr>
          <w:rFonts w:ascii="宋体" w:cs="宋体" w:hint="eastAsia"/>
          <w:color w:val="000000"/>
          <w:kern w:val="0"/>
          <w:sz w:val="24"/>
        </w:rPr>
        <w:t>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10层1001-1至1001-26，首席合伙人刘维。</w:t>
      </w:r>
    </w:p>
    <w:p w14:paraId="1A2FD69D"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2.人员信息</w:t>
      </w:r>
    </w:p>
    <w:p w14:paraId="38491595"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截至202</w:t>
      </w:r>
      <w:r>
        <w:rPr>
          <w:rFonts w:ascii="宋体" w:cs="宋体"/>
          <w:color w:val="000000"/>
          <w:kern w:val="0"/>
          <w:sz w:val="24"/>
        </w:rPr>
        <w:t>5</w:t>
      </w:r>
      <w:r>
        <w:rPr>
          <w:rFonts w:ascii="宋体" w:cs="宋体" w:hint="eastAsia"/>
          <w:color w:val="000000"/>
          <w:kern w:val="0"/>
          <w:sz w:val="24"/>
        </w:rPr>
        <w:t>年12月31日，容诚所共有合伙人233人，共有注册会计师1507人，其中856人签署过证券服务业务审计报告。</w:t>
      </w:r>
    </w:p>
    <w:p w14:paraId="66CDD915"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3.业务规模</w:t>
      </w:r>
    </w:p>
    <w:p w14:paraId="020DE050"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容诚所经审计的2024年度收入总额为251,025.80万元，其中审计业务收入234,862.94万元；证券期货业务收入123,764.58万元。</w:t>
      </w:r>
    </w:p>
    <w:p w14:paraId="6962FCD4" w14:textId="24F08CAC"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容诚所共承担518家上市公司</w:t>
      </w:r>
      <w:r w:rsidR="002D757F">
        <w:rPr>
          <w:rFonts w:ascii="宋体" w:cs="宋体" w:hint="eastAsia"/>
          <w:color w:val="000000"/>
          <w:kern w:val="0"/>
          <w:sz w:val="24"/>
        </w:rPr>
        <w:t>202</w:t>
      </w:r>
      <w:r w:rsidR="002D757F">
        <w:rPr>
          <w:rFonts w:ascii="宋体" w:cs="宋体"/>
          <w:color w:val="000000"/>
          <w:kern w:val="0"/>
          <w:sz w:val="24"/>
        </w:rPr>
        <w:t>4</w:t>
      </w:r>
      <w:r>
        <w:rPr>
          <w:rFonts w:ascii="宋体" w:cs="宋体" w:hint="eastAsia"/>
          <w:color w:val="000000"/>
          <w:kern w:val="0"/>
          <w:sz w:val="24"/>
        </w:rPr>
        <w:t>年年报审计业务，审计收费总额62,047.52万元，客户主要集中在制造业、信息传输、软件和信息技术服务业、批发和零售业、科学研究和技术服务业、建筑业、水利、环境和公共设施管理业</w:t>
      </w:r>
      <w:r>
        <w:rPr>
          <w:rFonts w:ascii="宋体" w:cs="宋体" w:hint="eastAsia"/>
          <w:color w:val="000000"/>
          <w:kern w:val="0"/>
          <w:sz w:val="24"/>
        </w:rPr>
        <w:lastRenderedPageBreak/>
        <w:t>等多个行业。容诚所对公司所在的相同行业上市公司审计客户家数为383家。</w:t>
      </w:r>
    </w:p>
    <w:bookmarkEnd w:id="3"/>
    <w:p w14:paraId="158A51D3"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4.投资者保护能力</w:t>
      </w:r>
    </w:p>
    <w:p w14:paraId="2A320345" w14:textId="4A42BE2F"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容诚所已购买注册会计师职业责任保险，职业保险累计赔偿限额不低于2.5亿元，职业保险购买符合相关规定。</w:t>
      </w:r>
    </w:p>
    <w:p w14:paraId="46153706"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近三年在执业中相关民事诉讼承担民事责任的情况：</w:t>
      </w:r>
    </w:p>
    <w:p w14:paraId="27336F15" w14:textId="5D9488DB"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2023年9月21日，北京金融法院就乐视网信息技术（北京）股份有限公司（以下简称</w:t>
      </w:r>
      <w:r w:rsidR="0013470D">
        <w:rPr>
          <w:rFonts w:ascii="宋体" w:cs="宋体" w:hint="eastAsia"/>
          <w:color w:val="000000"/>
          <w:kern w:val="0"/>
          <w:sz w:val="24"/>
        </w:rPr>
        <w:t>“</w:t>
      </w:r>
      <w:r>
        <w:rPr>
          <w:rFonts w:ascii="宋体" w:cs="宋体" w:hint="eastAsia"/>
          <w:color w:val="000000"/>
          <w:kern w:val="0"/>
          <w:sz w:val="24"/>
        </w:rPr>
        <w:t>乐视网</w:t>
      </w:r>
      <w:r w:rsidR="0013470D">
        <w:rPr>
          <w:rFonts w:ascii="宋体" w:cs="宋体" w:hint="eastAsia"/>
          <w:color w:val="000000"/>
          <w:kern w:val="0"/>
          <w:sz w:val="24"/>
        </w:rPr>
        <w:t>”</w:t>
      </w:r>
      <w:r>
        <w:rPr>
          <w:rFonts w:ascii="宋体" w:cs="宋体" w:hint="eastAsia"/>
          <w:color w:val="000000"/>
          <w:kern w:val="0"/>
          <w:sz w:val="24"/>
        </w:rPr>
        <w:t>）证券虚假陈述责任纠纷案[(2021)京</w:t>
      </w:r>
      <w:r w:rsidR="006C1BA7">
        <w:rPr>
          <w:rFonts w:ascii="宋体" w:cs="宋体" w:hint="eastAsia"/>
          <w:color w:val="000000"/>
          <w:kern w:val="0"/>
          <w:sz w:val="24"/>
        </w:rPr>
        <w:t>74</w:t>
      </w:r>
      <w:r>
        <w:rPr>
          <w:rFonts w:ascii="宋体" w:cs="宋体" w:hint="eastAsia"/>
          <w:color w:val="000000"/>
          <w:kern w:val="0"/>
          <w:sz w:val="24"/>
        </w:rPr>
        <w:t>民初</w:t>
      </w:r>
      <w:r w:rsidR="006C1BA7">
        <w:rPr>
          <w:rFonts w:ascii="宋体" w:cs="宋体" w:hint="eastAsia"/>
          <w:color w:val="000000"/>
          <w:kern w:val="0"/>
          <w:sz w:val="24"/>
        </w:rPr>
        <w:t>111</w:t>
      </w:r>
      <w:r>
        <w:rPr>
          <w:rFonts w:ascii="宋体" w:cs="宋体" w:hint="eastAsia"/>
          <w:color w:val="000000"/>
          <w:kern w:val="0"/>
          <w:sz w:val="24"/>
        </w:rPr>
        <w:t>号]</w:t>
      </w:r>
      <w:proofErr w:type="gramStart"/>
      <w:r>
        <w:rPr>
          <w:rFonts w:ascii="宋体" w:cs="宋体" w:hint="eastAsia"/>
          <w:color w:val="000000"/>
          <w:kern w:val="0"/>
          <w:sz w:val="24"/>
        </w:rPr>
        <w:t>作出</w:t>
      </w:r>
      <w:proofErr w:type="gramEnd"/>
      <w:r>
        <w:rPr>
          <w:rFonts w:ascii="宋体" w:cs="宋体" w:hint="eastAsia"/>
          <w:color w:val="000000"/>
          <w:kern w:val="0"/>
          <w:sz w:val="24"/>
        </w:rPr>
        <w:t>判决，判决华普天健咨询（北京）有限公司（以下简称“华普天健咨询”）和容诚所共同就2011年3月17</w:t>
      </w:r>
      <w:r w:rsidR="006C1BA7">
        <w:rPr>
          <w:rFonts w:ascii="宋体" w:cs="宋体" w:hint="eastAsia"/>
          <w:color w:val="000000"/>
          <w:kern w:val="0"/>
          <w:sz w:val="24"/>
        </w:rPr>
        <w:t>日（含）之后曾买入</w:t>
      </w:r>
      <w:r>
        <w:rPr>
          <w:rFonts w:ascii="宋体" w:cs="宋体" w:hint="eastAsia"/>
          <w:color w:val="000000"/>
          <w:kern w:val="0"/>
          <w:sz w:val="24"/>
        </w:rPr>
        <w:t>乐视</w:t>
      </w:r>
      <w:proofErr w:type="gramStart"/>
      <w:r>
        <w:rPr>
          <w:rFonts w:ascii="宋体" w:cs="宋体" w:hint="eastAsia"/>
          <w:color w:val="000000"/>
          <w:kern w:val="0"/>
          <w:sz w:val="24"/>
        </w:rPr>
        <w:t>网股票</w:t>
      </w:r>
      <w:proofErr w:type="gramEnd"/>
      <w:r>
        <w:rPr>
          <w:rFonts w:ascii="宋体" w:cs="宋体" w:hint="eastAsia"/>
          <w:color w:val="000000"/>
          <w:kern w:val="0"/>
          <w:sz w:val="24"/>
        </w:rPr>
        <w:t>的原告投资者的损失，在1%范围内与被告乐视</w:t>
      </w:r>
      <w:proofErr w:type="gramStart"/>
      <w:r>
        <w:rPr>
          <w:rFonts w:ascii="宋体" w:cs="宋体" w:hint="eastAsia"/>
          <w:color w:val="000000"/>
          <w:kern w:val="0"/>
          <w:sz w:val="24"/>
        </w:rPr>
        <w:t>网承担</w:t>
      </w:r>
      <w:proofErr w:type="gramEnd"/>
      <w:r>
        <w:rPr>
          <w:rFonts w:ascii="宋体" w:cs="宋体" w:hint="eastAsia"/>
          <w:color w:val="000000"/>
          <w:kern w:val="0"/>
          <w:sz w:val="24"/>
        </w:rPr>
        <w:t>连带赔偿责任。华普天</w:t>
      </w:r>
      <w:proofErr w:type="gramStart"/>
      <w:r>
        <w:rPr>
          <w:rFonts w:ascii="宋体" w:cs="宋体" w:hint="eastAsia"/>
          <w:color w:val="000000"/>
          <w:kern w:val="0"/>
          <w:sz w:val="24"/>
        </w:rPr>
        <w:t>健咨询</w:t>
      </w:r>
      <w:proofErr w:type="gramEnd"/>
      <w:r>
        <w:rPr>
          <w:rFonts w:ascii="宋体" w:cs="宋体" w:hint="eastAsia"/>
          <w:color w:val="000000"/>
          <w:kern w:val="0"/>
          <w:sz w:val="24"/>
        </w:rPr>
        <w:t>及容诚</w:t>
      </w:r>
      <w:r w:rsidR="0013470D">
        <w:rPr>
          <w:rFonts w:ascii="宋体" w:cs="宋体" w:hint="eastAsia"/>
          <w:color w:val="000000"/>
          <w:kern w:val="0"/>
          <w:sz w:val="24"/>
        </w:rPr>
        <w:t>所</w:t>
      </w:r>
      <w:r>
        <w:rPr>
          <w:rFonts w:ascii="宋体" w:cs="宋体" w:hint="eastAsia"/>
          <w:color w:val="000000"/>
          <w:kern w:val="0"/>
          <w:sz w:val="24"/>
        </w:rPr>
        <w:t>收到判决后已提起上诉，截至目前，本案尚在二审诉讼程序中。</w:t>
      </w:r>
    </w:p>
    <w:p w14:paraId="09790E9F" w14:textId="77777777" w:rsidR="000A3773" w:rsidRDefault="00F26D2A" w:rsidP="0013470D">
      <w:pPr>
        <w:spacing w:line="360" w:lineRule="auto"/>
        <w:ind w:firstLineChars="200" w:firstLine="480"/>
        <w:rPr>
          <w:rFonts w:ascii="宋体" w:cs="宋体"/>
          <w:color w:val="000000"/>
          <w:kern w:val="0"/>
          <w:sz w:val="24"/>
        </w:rPr>
      </w:pPr>
      <w:r>
        <w:rPr>
          <w:rFonts w:ascii="宋体" w:cs="宋体" w:hint="eastAsia"/>
          <w:color w:val="000000"/>
          <w:kern w:val="0"/>
          <w:sz w:val="24"/>
        </w:rPr>
        <w:t>5.诚信记录</w:t>
      </w:r>
    </w:p>
    <w:p w14:paraId="785D6924" w14:textId="552F5688" w:rsidR="000A3773" w:rsidRDefault="00F26D2A" w:rsidP="0013470D">
      <w:pPr>
        <w:spacing w:line="360" w:lineRule="auto"/>
        <w:ind w:firstLineChars="200" w:firstLine="480"/>
        <w:rPr>
          <w:rFonts w:ascii="宋体" w:cs="宋体"/>
          <w:color w:val="000000"/>
          <w:kern w:val="0"/>
          <w:sz w:val="24"/>
        </w:rPr>
      </w:pPr>
      <w:r>
        <w:rPr>
          <w:rFonts w:ascii="宋体" w:cs="宋体" w:hint="eastAsia"/>
          <w:color w:val="000000"/>
          <w:kern w:val="0"/>
          <w:sz w:val="24"/>
        </w:rPr>
        <w:t>容诚所近三年（最近三个完整自然年度及当年）因执业行为受到刑事处罚</w:t>
      </w:r>
      <w:r w:rsidR="006C1BA7">
        <w:rPr>
          <w:rFonts w:ascii="宋体" w:cs="宋体" w:hint="eastAsia"/>
          <w:color w:val="000000"/>
          <w:kern w:val="0"/>
          <w:sz w:val="24"/>
        </w:rPr>
        <w:t>0</w:t>
      </w:r>
      <w:r>
        <w:rPr>
          <w:rFonts w:ascii="宋体" w:cs="宋体" w:hint="eastAsia"/>
          <w:color w:val="000000"/>
          <w:kern w:val="0"/>
          <w:sz w:val="24"/>
        </w:rPr>
        <w:t>次、行政处罚1次、监督管理措施12次、自律监管措施13次、纪律处分4次、自律处分1次。</w:t>
      </w:r>
    </w:p>
    <w:p w14:paraId="7FC505A0" w14:textId="7A9C7349" w:rsidR="000A3773" w:rsidRDefault="00F26D2A" w:rsidP="0013470D">
      <w:pPr>
        <w:spacing w:line="360" w:lineRule="auto"/>
        <w:ind w:firstLineChars="200" w:firstLine="480"/>
        <w:rPr>
          <w:rFonts w:ascii="宋体" w:cs="宋体"/>
          <w:color w:val="000000"/>
          <w:kern w:val="0"/>
          <w:sz w:val="24"/>
        </w:rPr>
      </w:pPr>
      <w:r>
        <w:rPr>
          <w:rFonts w:ascii="宋体" w:cs="宋体" w:hint="eastAsia"/>
          <w:color w:val="000000"/>
          <w:kern w:val="0"/>
          <w:sz w:val="24"/>
        </w:rPr>
        <w:t>101名从业人员近三年（最近三个完整自然年度及当年）因执业行为受到刑事处罚</w:t>
      </w:r>
      <w:r w:rsidR="006C1BA7">
        <w:rPr>
          <w:rFonts w:ascii="宋体" w:cs="宋体" w:hint="eastAsia"/>
          <w:color w:val="000000"/>
          <w:kern w:val="0"/>
          <w:sz w:val="24"/>
        </w:rPr>
        <w:t>0</w:t>
      </w:r>
      <w:r>
        <w:rPr>
          <w:rFonts w:ascii="宋体" w:cs="宋体" w:hint="eastAsia"/>
          <w:color w:val="000000"/>
          <w:kern w:val="0"/>
          <w:sz w:val="24"/>
        </w:rPr>
        <w:t>次、行政处罚4次（共2个项目）、监督管理措施20次、自律监管措施9次、纪律处分10次、自律处分1次。</w:t>
      </w:r>
    </w:p>
    <w:p w14:paraId="53B8F5CD" w14:textId="5043935F" w:rsidR="000A3773" w:rsidRDefault="00F26D2A">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（二）项目信息</w:t>
      </w:r>
    </w:p>
    <w:p w14:paraId="79BAA66A"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1.基本信息</w:t>
      </w:r>
    </w:p>
    <w:p w14:paraId="088F34C3"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项目合伙人：邱小娇，2010年成为中国注册会计师，2010年开始从事上市公司审计业务，2019年开始在容诚所执业；近三年签署过多家上市公司的审计报告。</w:t>
      </w:r>
    </w:p>
    <w:p w14:paraId="78E7C0E1"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项目签字注册会计师：陈丽红，2015年开始从事上市公司审计业务，2015年成为中国注册会计师，2019年开始在容诚所执业；近三年签署过多家上市公司审计报告。</w:t>
      </w:r>
    </w:p>
    <w:p w14:paraId="6DDF5FBC"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项目签字注册会计师：贾伟，2017年开始从事上市公司审计业务，2019年开始在容诚所执业；近三年签署过3家上市公司审计报告。</w:t>
      </w:r>
    </w:p>
    <w:p w14:paraId="2D68B3FF"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项目质量复核人：陈凯，2005年成为中国注册会计师，2003年开始从事上</w:t>
      </w:r>
      <w:r>
        <w:rPr>
          <w:rFonts w:ascii="宋体" w:cs="宋体" w:hint="eastAsia"/>
          <w:color w:val="000000"/>
          <w:kern w:val="0"/>
          <w:sz w:val="24"/>
        </w:rPr>
        <w:lastRenderedPageBreak/>
        <w:t>市公司审计业务，2019年开始在容诚所执业；近三年复核过多家上市公司审计报告。</w:t>
      </w:r>
    </w:p>
    <w:p w14:paraId="24CE0B7D"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2.上述相关人员的诚信记录情况</w:t>
      </w:r>
    </w:p>
    <w:p w14:paraId="0F9B89B0"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项目合伙人邱小娇，签字注册会计师陈丽红、贾伟，项目质量复核人陈凯，近三年内</w:t>
      </w:r>
      <w:proofErr w:type="gramStart"/>
      <w:r>
        <w:rPr>
          <w:rFonts w:ascii="宋体" w:cs="宋体" w:hint="eastAsia"/>
          <w:color w:val="000000"/>
          <w:kern w:val="0"/>
          <w:sz w:val="24"/>
        </w:rPr>
        <w:t>未曾因</w:t>
      </w:r>
      <w:proofErr w:type="gramEnd"/>
      <w:r>
        <w:rPr>
          <w:rFonts w:ascii="宋体" w:cs="宋体" w:hint="eastAsia"/>
          <w:color w:val="000000"/>
          <w:kern w:val="0"/>
          <w:sz w:val="24"/>
        </w:rPr>
        <w:t>执业行为受到刑事处罚、行政处罚、监督管理措施和自律监管措施、纪律处分。</w:t>
      </w:r>
    </w:p>
    <w:p w14:paraId="5CFDDF28"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3.独立性</w:t>
      </w:r>
    </w:p>
    <w:p w14:paraId="1266E08B"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容诚所及上述人员不存在违反《中国注册会计师职业道德守则》和《中国注册会计师独立性准则第1号——财务报表审计和审阅业务对独立性的要求》的情形。</w:t>
      </w:r>
    </w:p>
    <w:p w14:paraId="0FC0F443"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4.审计收费</w:t>
      </w:r>
    </w:p>
    <w:p w14:paraId="37B74A2D"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审计收费定价原则：根据本单位（本公司）的业务规模、所处行业和会计处理复杂程度等多方面因素，并根据本单位（本公司）年报审计需配备的审计人员情况和投入的工作量以及事务所的收费标准确定最终的审计收费。</w:t>
      </w:r>
    </w:p>
    <w:p w14:paraId="3401D6AA" w14:textId="5BB9E96B" w:rsidR="000A3773" w:rsidRDefault="00F00982">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二、拟续聘会计师事务所履行的程序</w:t>
      </w:r>
    </w:p>
    <w:p w14:paraId="29C682B6" w14:textId="057C8765" w:rsidR="000A3773" w:rsidRDefault="00F26D2A">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（一）审计委员会履职情况</w:t>
      </w:r>
    </w:p>
    <w:p w14:paraId="0243B881" w14:textId="2AB22668" w:rsidR="000A3773" w:rsidRDefault="00F26D2A" w:rsidP="0013470D">
      <w:pPr>
        <w:spacing w:line="360" w:lineRule="auto"/>
        <w:ind w:firstLineChars="200" w:firstLine="480"/>
        <w:rPr>
          <w:rFonts w:ascii="宋体" w:cs="宋体"/>
          <w:color w:val="000000"/>
          <w:kern w:val="0"/>
          <w:sz w:val="24"/>
        </w:rPr>
      </w:pPr>
      <w:r>
        <w:rPr>
          <w:rFonts w:ascii="宋体" w:cs="宋体" w:hint="eastAsia"/>
          <w:color w:val="000000"/>
          <w:kern w:val="0"/>
          <w:sz w:val="24"/>
        </w:rPr>
        <w:t>董事会审计委员会对容诚所的专业胜任能力、投资者保护能力、独立性和诚信状况等进行了充分的了解和审查，认为202</w:t>
      </w:r>
      <w:r>
        <w:rPr>
          <w:rFonts w:ascii="宋体" w:cs="宋体"/>
          <w:color w:val="000000"/>
          <w:kern w:val="0"/>
          <w:sz w:val="24"/>
        </w:rPr>
        <w:t>5</w:t>
      </w:r>
      <w:r>
        <w:rPr>
          <w:rFonts w:ascii="宋体" w:cs="宋体" w:hint="eastAsia"/>
          <w:color w:val="000000"/>
          <w:kern w:val="0"/>
          <w:sz w:val="24"/>
        </w:rPr>
        <w:t>年度，容诚所在为公司提供审计服务工作中，恪尽职守，遵循独立、客观、公正的执业准则，按照中国注册会计师审计准则的要求执行了恰当的审计程序，为发表审计意见获得了充分、适当的审计证据，较好地完成了公司委托的各项工作。容诚所具备为上市公司提供审计服务的经验与能力，同意</w:t>
      </w:r>
      <w:proofErr w:type="gramStart"/>
      <w:r>
        <w:rPr>
          <w:rFonts w:ascii="宋体" w:cs="宋体" w:hint="eastAsia"/>
          <w:color w:val="000000"/>
          <w:kern w:val="0"/>
          <w:sz w:val="24"/>
        </w:rPr>
        <w:t>聘请容诚所为</w:t>
      </w:r>
      <w:proofErr w:type="gramEnd"/>
      <w:r>
        <w:rPr>
          <w:rFonts w:ascii="宋体" w:cs="宋体" w:hint="eastAsia"/>
          <w:color w:val="000000"/>
          <w:kern w:val="0"/>
          <w:sz w:val="24"/>
        </w:rPr>
        <w:t>公司2026年度财务报告及内部控制审计机构，并</w:t>
      </w:r>
      <w:r w:rsidR="006A398A">
        <w:rPr>
          <w:rFonts w:ascii="宋体" w:cs="宋体" w:hint="eastAsia"/>
          <w:color w:val="000000"/>
          <w:kern w:val="0"/>
          <w:sz w:val="24"/>
        </w:rPr>
        <w:t>将该事项</w:t>
      </w:r>
      <w:bookmarkStart w:id="4" w:name="_GoBack"/>
      <w:bookmarkEnd w:id="4"/>
      <w:r>
        <w:rPr>
          <w:rFonts w:ascii="宋体" w:cs="宋体" w:hint="eastAsia"/>
          <w:color w:val="000000"/>
          <w:kern w:val="0"/>
          <w:sz w:val="24"/>
        </w:rPr>
        <w:t>提交公司董事会审议。</w:t>
      </w:r>
    </w:p>
    <w:p w14:paraId="478E75AC" w14:textId="77777777" w:rsidR="000A3773" w:rsidRDefault="00F26D2A">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（二）董事会对议案审议和表决情况</w:t>
      </w:r>
    </w:p>
    <w:p w14:paraId="3F451A6E" w14:textId="188BD0F3" w:rsidR="000A3773" w:rsidRDefault="00F00982">
      <w:pPr>
        <w:spacing w:line="360" w:lineRule="auto"/>
        <w:ind w:firstLineChars="200" w:firstLine="480"/>
        <w:rPr>
          <w:rFonts w:ascii="宋体" w:cs="宋体"/>
          <w:color w:val="000000"/>
          <w:kern w:val="0"/>
          <w:sz w:val="24"/>
        </w:rPr>
      </w:pPr>
      <w:r w:rsidRPr="00F00982">
        <w:rPr>
          <w:rFonts w:ascii="宋体" w:cs="宋体" w:hint="eastAsia"/>
          <w:color w:val="000000"/>
          <w:kern w:val="0"/>
          <w:sz w:val="24"/>
        </w:rPr>
        <w:t>本次续聘会计师事务所符合财政部、国务院国资委、证监会印发的《国有企业、上市公司选聘会计师事务所管理办法》(财会(2023)4号)的规定。</w:t>
      </w:r>
      <w:r w:rsidR="00F26D2A">
        <w:rPr>
          <w:rFonts w:ascii="宋体" w:cs="宋体" w:hint="eastAsia"/>
          <w:color w:val="000000"/>
          <w:kern w:val="0"/>
          <w:sz w:val="24"/>
        </w:rPr>
        <w:t>公司于2</w:t>
      </w:r>
      <w:r w:rsidR="00F26D2A">
        <w:rPr>
          <w:rFonts w:ascii="宋体" w:cs="宋体"/>
          <w:color w:val="000000"/>
          <w:kern w:val="0"/>
          <w:sz w:val="24"/>
        </w:rPr>
        <w:t>026</w:t>
      </w:r>
      <w:r w:rsidR="00F26D2A">
        <w:rPr>
          <w:rFonts w:ascii="宋体" w:cs="宋体" w:hint="eastAsia"/>
          <w:color w:val="000000"/>
          <w:kern w:val="0"/>
          <w:sz w:val="24"/>
        </w:rPr>
        <w:t>年</w:t>
      </w:r>
      <w:r w:rsidR="00F26D2A">
        <w:rPr>
          <w:rFonts w:ascii="宋体" w:cs="宋体"/>
          <w:color w:val="000000"/>
          <w:kern w:val="0"/>
          <w:sz w:val="24"/>
        </w:rPr>
        <w:t>4</w:t>
      </w:r>
      <w:r w:rsidR="00F26D2A">
        <w:rPr>
          <w:rFonts w:ascii="宋体" w:cs="宋体" w:hint="eastAsia"/>
          <w:color w:val="000000"/>
          <w:kern w:val="0"/>
          <w:sz w:val="24"/>
        </w:rPr>
        <w:t>月2</w:t>
      </w:r>
      <w:r w:rsidR="00F26D2A">
        <w:rPr>
          <w:rFonts w:ascii="宋体" w:cs="宋体"/>
          <w:color w:val="000000"/>
          <w:kern w:val="0"/>
          <w:sz w:val="24"/>
        </w:rPr>
        <w:t>3</w:t>
      </w:r>
      <w:r w:rsidR="00F26D2A">
        <w:rPr>
          <w:rFonts w:ascii="宋体" w:cs="宋体" w:hint="eastAsia"/>
          <w:color w:val="000000"/>
          <w:kern w:val="0"/>
          <w:sz w:val="24"/>
        </w:rPr>
        <w:t>日召开第七届董事会第五次会议以</w:t>
      </w:r>
      <w:r w:rsidR="00F26D2A">
        <w:rPr>
          <w:rFonts w:ascii="宋体" w:cs="宋体"/>
          <w:color w:val="000000"/>
          <w:kern w:val="0"/>
          <w:sz w:val="24"/>
        </w:rPr>
        <w:t>9</w:t>
      </w:r>
      <w:r w:rsidR="00F26D2A">
        <w:rPr>
          <w:rFonts w:ascii="宋体" w:cs="宋体" w:hint="eastAsia"/>
          <w:color w:val="000000"/>
          <w:kern w:val="0"/>
          <w:sz w:val="24"/>
        </w:rPr>
        <w:t>票同意、0票反对、0票弃权审议通过了《关于拟续聘202</w:t>
      </w:r>
      <w:r w:rsidR="00F26D2A">
        <w:rPr>
          <w:rFonts w:ascii="宋体" w:cs="宋体"/>
          <w:color w:val="000000"/>
          <w:kern w:val="0"/>
          <w:sz w:val="24"/>
        </w:rPr>
        <w:t>6</w:t>
      </w:r>
      <w:r w:rsidR="00F26D2A">
        <w:rPr>
          <w:rFonts w:ascii="宋体" w:cs="宋体" w:hint="eastAsia"/>
          <w:color w:val="000000"/>
          <w:kern w:val="0"/>
          <w:sz w:val="24"/>
        </w:rPr>
        <w:t>年度会计师事务所的议案》，同意续聘容诚所为公司</w:t>
      </w:r>
      <w:r w:rsidR="00F26D2A">
        <w:rPr>
          <w:rFonts w:asciiTheme="minorEastAsia" w:eastAsiaTheme="minorEastAsia" w:hAnsiTheme="minorEastAsia" w:hint="eastAsia"/>
          <w:sz w:val="24"/>
        </w:rPr>
        <w:lastRenderedPageBreak/>
        <w:t>202</w:t>
      </w:r>
      <w:r w:rsidR="00F26D2A">
        <w:rPr>
          <w:rFonts w:asciiTheme="minorEastAsia" w:eastAsiaTheme="minorEastAsia" w:hAnsiTheme="minorEastAsia"/>
          <w:sz w:val="24"/>
        </w:rPr>
        <w:t>6</w:t>
      </w:r>
      <w:r w:rsidR="00F26D2A">
        <w:rPr>
          <w:rFonts w:asciiTheme="minorEastAsia" w:eastAsiaTheme="minorEastAsia" w:hAnsiTheme="minorEastAsia" w:hint="eastAsia"/>
          <w:sz w:val="24"/>
        </w:rPr>
        <w:t>年度财务报告及内部控制审计机构</w:t>
      </w:r>
      <w:r w:rsidR="00F26D2A">
        <w:rPr>
          <w:rFonts w:ascii="宋体" w:cs="宋体" w:hint="eastAsia"/>
          <w:color w:val="000000"/>
          <w:kern w:val="0"/>
          <w:sz w:val="24"/>
        </w:rPr>
        <w:t>。</w:t>
      </w:r>
    </w:p>
    <w:p w14:paraId="30CC5802" w14:textId="77777777" w:rsidR="000A3773" w:rsidRDefault="00F26D2A">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（三）生效日期</w:t>
      </w:r>
    </w:p>
    <w:p w14:paraId="6100CB8D" w14:textId="77777777" w:rsidR="000A3773" w:rsidRDefault="00F26D2A">
      <w:pPr>
        <w:spacing w:line="360" w:lineRule="auto"/>
        <w:ind w:firstLineChars="200" w:firstLine="480"/>
        <w:rPr>
          <w:rFonts w:ascii="宋体" w:cs="宋体"/>
          <w:color w:val="000000"/>
          <w:kern w:val="0"/>
          <w:sz w:val="24"/>
        </w:rPr>
      </w:pPr>
      <w:r>
        <w:rPr>
          <w:rFonts w:ascii="宋体" w:cs="宋体" w:hint="eastAsia"/>
          <w:color w:val="000000"/>
          <w:kern w:val="0"/>
          <w:sz w:val="24"/>
        </w:rPr>
        <w:t>本次拟续聘会计师事务所事项尚需提交公司股东会审议，并自公司股东会审议通过之日起生效。</w:t>
      </w:r>
    </w:p>
    <w:p w14:paraId="44489004" w14:textId="77777777" w:rsidR="000A3773" w:rsidRPr="00F00982" w:rsidRDefault="000A3773">
      <w:pPr>
        <w:spacing w:line="360" w:lineRule="auto"/>
        <w:ind w:firstLineChars="200" w:firstLine="480"/>
        <w:rPr>
          <w:rStyle w:val="fontstyle01"/>
          <w:rFonts w:hint="default"/>
          <w:sz w:val="24"/>
        </w:rPr>
      </w:pPr>
    </w:p>
    <w:p w14:paraId="237C6678" w14:textId="77777777" w:rsidR="000A3773" w:rsidRDefault="00F26D2A">
      <w:pPr>
        <w:spacing w:line="360" w:lineRule="auto"/>
        <w:ind w:firstLineChars="200" w:firstLine="480"/>
        <w:rPr>
          <w:rStyle w:val="fontstyle01"/>
          <w:rFonts w:hint="default"/>
          <w:sz w:val="24"/>
        </w:rPr>
      </w:pPr>
      <w:r>
        <w:rPr>
          <w:rStyle w:val="fontstyle01"/>
          <w:rFonts w:hint="default"/>
          <w:sz w:val="24"/>
        </w:rPr>
        <w:t>特此公告。</w:t>
      </w:r>
    </w:p>
    <w:p w14:paraId="0F897B94" w14:textId="77777777" w:rsidR="000A3773" w:rsidRDefault="000A3773">
      <w:pPr>
        <w:spacing w:line="360" w:lineRule="auto"/>
        <w:ind w:firstLineChars="200" w:firstLine="480"/>
        <w:rPr>
          <w:rStyle w:val="fontstyle01"/>
          <w:rFonts w:hint="default"/>
          <w:sz w:val="24"/>
        </w:rPr>
      </w:pPr>
    </w:p>
    <w:p w14:paraId="7673C276" w14:textId="77777777" w:rsidR="000A3773" w:rsidRDefault="00F26D2A">
      <w:pPr>
        <w:spacing w:line="360" w:lineRule="auto"/>
        <w:ind w:firstLineChars="200" w:firstLine="480"/>
        <w:jc w:val="right"/>
        <w:rPr>
          <w:color w:val="000000"/>
          <w:sz w:val="24"/>
          <w:szCs w:val="28"/>
        </w:rPr>
      </w:pPr>
      <w:r>
        <w:rPr>
          <w:rStyle w:val="fontstyle01"/>
          <w:rFonts w:hint="default"/>
          <w:sz w:val="24"/>
        </w:rPr>
        <w:t>江苏中利集团股份有限公司董事会</w:t>
      </w:r>
    </w:p>
    <w:p w14:paraId="51F823E6" w14:textId="77777777" w:rsidR="000A3773" w:rsidRDefault="00F26D2A">
      <w:pPr>
        <w:spacing w:line="360" w:lineRule="auto"/>
        <w:ind w:right="480" w:firstLineChars="2300" w:firstLine="5520"/>
        <w:rPr>
          <w:rFonts w:ascii="宋体" w:hAnsi="宋体"/>
          <w:color w:val="000000"/>
          <w:sz w:val="24"/>
          <w:szCs w:val="28"/>
        </w:rPr>
      </w:pPr>
      <w:r>
        <w:rPr>
          <w:rStyle w:val="fontstyle01"/>
          <w:rFonts w:hint="default"/>
          <w:sz w:val="24"/>
        </w:rPr>
        <w:t>2026年4月25日</w:t>
      </w:r>
    </w:p>
    <w:sectPr w:rsidR="000A377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DB816" w14:textId="77777777" w:rsidR="009C6EE4" w:rsidRDefault="009C6EE4">
      <w:r>
        <w:separator/>
      </w:r>
    </w:p>
  </w:endnote>
  <w:endnote w:type="continuationSeparator" w:id="0">
    <w:p w14:paraId="2149D5B4" w14:textId="77777777" w:rsidR="009C6EE4" w:rsidRDefault="009C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AutoText"/>
      </w:docPartObj>
    </w:sdtPr>
    <w:sdtEndPr/>
    <w:sdtContent>
      <w:sdt>
        <w:sdtPr>
          <w:id w:val="1728636285"/>
          <w:docPartObj>
            <w:docPartGallery w:val="AutoText"/>
          </w:docPartObj>
        </w:sdtPr>
        <w:sdtEndPr/>
        <w:sdtContent>
          <w:p w14:paraId="36A1CB3D" w14:textId="4848AFE3" w:rsidR="000A3773" w:rsidRDefault="00F26D2A">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A398A">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A398A">
              <w:rPr>
                <w:b/>
                <w:bCs/>
                <w:noProof/>
              </w:rPr>
              <w:t>4</w:t>
            </w:r>
            <w:r>
              <w:rPr>
                <w:b/>
                <w:bCs/>
                <w:sz w:val="24"/>
                <w:szCs w:val="24"/>
              </w:rPr>
              <w:fldChar w:fldCharType="end"/>
            </w:r>
          </w:p>
        </w:sdtContent>
      </w:sdt>
    </w:sdtContent>
  </w:sdt>
  <w:p w14:paraId="77FEA58B" w14:textId="77777777" w:rsidR="000A3773" w:rsidRDefault="000A377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4F829" w14:textId="77777777" w:rsidR="009C6EE4" w:rsidRDefault="009C6EE4">
      <w:r>
        <w:separator/>
      </w:r>
    </w:p>
  </w:footnote>
  <w:footnote w:type="continuationSeparator" w:id="0">
    <w:p w14:paraId="650FFE39" w14:textId="77777777" w:rsidR="009C6EE4" w:rsidRDefault="009C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11AF"/>
    <w:rsid w:val="00003E86"/>
    <w:rsid w:val="000229CB"/>
    <w:rsid w:val="000250AB"/>
    <w:rsid w:val="00033D76"/>
    <w:rsid w:val="000406DC"/>
    <w:rsid w:val="00041843"/>
    <w:rsid w:val="000432B0"/>
    <w:rsid w:val="00043CD6"/>
    <w:rsid w:val="00043CE6"/>
    <w:rsid w:val="00046F19"/>
    <w:rsid w:val="00050D57"/>
    <w:rsid w:val="000515C2"/>
    <w:rsid w:val="00060B02"/>
    <w:rsid w:val="00062659"/>
    <w:rsid w:val="0006783C"/>
    <w:rsid w:val="000719A1"/>
    <w:rsid w:val="00072A62"/>
    <w:rsid w:val="00076856"/>
    <w:rsid w:val="00080392"/>
    <w:rsid w:val="000830FB"/>
    <w:rsid w:val="00083194"/>
    <w:rsid w:val="000870EE"/>
    <w:rsid w:val="00090153"/>
    <w:rsid w:val="00094CCB"/>
    <w:rsid w:val="000A3773"/>
    <w:rsid w:val="000A54F9"/>
    <w:rsid w:val="000A5BC1"/>
    <w:rsid w:val="000A783D"/>
    <w:rsid w:val="000B0A8F"/>
    <w:rsid w:val="000B0F90"/>
    <w:rsid w:val="000B146D"/>
    <w:rsid w:val="000B2F85"/>
    <w:rsid w:val="000B3F09"/>
    <w:rsid w:val="000B4EA0"/>
    <w:rsid w:val="000B5F0F"/>
    <w:rsid w:val="000B7639"/>
    <w:rsid w:val="000C2628"/>
    <w:rsid w:val="000C294D"/>
    <w:rsid w:val="000C78A7"/>
    <w:rsid w:val="000D093A"/>
    <w:rsid w:val="000D63C8"/>
    <w:rsid w:val="000E070C"/>
    <w:rsid w:val="000E1BB7"/>
    <w:rsid w:val="000E3C80"/>
    <w:rsid w:val="000E7B4E"/>
    <w:rsid w:val="000F1686"/>
    <w:rsid w:val="000F60AA"/>
    <w:rsid w:val="00102E93"/>
    <w:rsid w:val="00103B0F"/>
    <w:rsid w:val="0010454D"/>
    <w:rsid w:val="001051B2"/>
    <w:rsid w:val="0011144D"/>
    <w:rsid w:val="00111B3B"/>
    <w:rsid w:val="00123252"/>
    <w:rsid w:val="0013470D"/>
    <w:rsid w:val="001374D3"/>
    <w:rsid w:val="00143717"/>
    <w:rsid w:val="00143DD5"/>
    <w:rsid w:val="001567FC"/>
    <w:rsid w:val="0016031C"/>
    <w:rsid w:val="0017044A"/>
    <w:rsid w:val="0017049B"/>
    <w:rsid w:val="00180456"/>
    <w:rsid w:val="001815BE"/>
    <w:rsid w:val="00187F26"/>
    <w:rsid w:val="001907FC"/>
    <w:rsid w:val="00190C79"/>
    <w:rsid w:val="001943AA"/>
    <w:rsid w:val="0019547B"/>
    <w:rsid w:val="00196EA8"/>
    <w:rsid w:val="001975BA"/>
    <w:rsid w:val="001A042B"/>
    <w:rsid w:val="001A1A4D"/>
    <w:rsid w:val="001A5847"/>
    <w:rsid w:val="001A717C"/>
    <w:rsid w:val="001A7602"/>
    <w:rsid w:val="001A7FAD"/>
    <w:rsid w:val="001B0400"/>
    <w:rsid w:val="001B07C8"/>
    <w:rsid w:val="001B17D7"/>
    <w:rsid w:val="001C727E"/>
    <w:rsid w:val="001C7506"/>
    <w:rsid w:val="001D33D9"/>
    <w:rsid w:val="001D3541"/>
    <w:rsid w:val="001D4BCD"/>
    <w:rsid w:val="001D6E0E"/>
    <w:rsid w:val="001D6FC5"/>
    <w:rsid w:val="001F3A44"/>
    <w:rsid w:val="001F48EF"/>
    <w:rsid w:val="0020589D"/>
    <w:rsid w:val="00207A9E"/>
    <w:rsid w:val="00210D61"/>
    <w:rsid w:val="00216D16"/>
    <w:rsid w:val="00220627"/>
    <w:rsid w:val="00223330"/>
    <w:rsid w:val="002253DA"/>
    <w:rsid w:val="00233725"/>
    <w:rsid w:val="00235551"/>
    <w:rsid w:val="00236C64"/>
    <w:rsid w:val="002628EC"/>
    <w:rsid w:val="00263AA3"/>
    <w:rsid w:val="00265F49"/>
    <w:rsid w:val="00266CA8"/>
    <w:rsid w:val="002675C8"/>
    <w:rsid w:val="00267AE0"/>
    <w:rsid w:val="00286045"/>
    <w:rsid w:val="00287A4F"/>
    <w:rsid w:val="00291805"/>
    <w:rsid w:val="0029434A"/>
    <w:rsid w:val="002944A7"/>
    <w:rsid w:val="00296343"/>
    <w:rsid w:val="002A374F"/>
    <w:rsid w:val="002A54D1"/>
    <w:rsid w:val="002A726F"/>
    <w:rsid w:val="002B1531"/>
    <w:rsid w:val="002B1CBF"/>
    <w:rsid w:val="002B35D3"/>
    <w:rsid w:val="002B43E9"/>
    <w:rsid w:val="002B65EF"/>
    <w:rsid w:val="002C05AA"/>
    <w:rsid w:val="002C09E1"/>
    <w:rsid w:val="002C0D97"/>
    <w:rsid w:val="002C0DAA"/>
    <w:rsid w:val="002C16D7"/>
    <w:rsid w:val="002C1B5E"/>
    <w:rsid w:val="002C23A4"/>
    <w:rsid w:val="002C3F23"/>
    <w:rsid w:val="002C69CB"/>
    <w:rsid w:val="002D49AE"/>
    <w:rsid w:val="002D5A7B"/>
    <w:rsid w:val="002D6A76"/>
    <w:rsid w:val="002D757F"/>
    <w:rsid w:val="002E14C1"/>
    <w:rsid w:val="002E2DD4"/>
    <w:rsid w:val="002F096B"/>
    <w:rsid w:val="002F6360"/>
    <w:rsid w:val="003036A5"/>
    <w:rsid w:val="00307522"/>
    <w:rsid w:val="0031077F"/>
    <w:rsid w:val="00311383"/>
    <w:rsid w:val="003120B0"/>
    <w:rsid w:val="00313451"/>
    <w:rsid w:val="0031417B"/>
    <w:rsid w:val="00320FAF"/>
    <w:rsid w:val="003264EB"/>
    <w:rsid w:val="00331F45"/>
    <w:rsid w:val="003328C8"/>
    <w:rsid w:val="003338F8"/>
    <w:rsid w:val="00333C15"/>
    <w:rsid w:val="00334D6E"/>
    <w:rsid w:val="00341371"/>
    <w:rsid w:val="003417D8"/>
    <w:rsid w:val="00342D3B"/>
    <w:rsid w:val="00343936"/>
    <w:rsid w:val="003479CE"/>
    <w:rsid w:val="003543BB"/>
    <w:rsid w:val="003612B2"/>
    <w:rsid w:val="00362EB3"/>
    <w:rsid w:val="00365AAE"/>
    <w:rsid w:val="003669F8"/>
    <w:rsid w:val="00370FA9"/>
    <w:rsid w:val="003717CB"/>
    <w:rsid w:val="00371F31"/>
    <w:rsid w:val="00377DDC"/>
    <w:rsid w:val="00383A17"/>
    <w:rsid w:val="003863B3"/>
    <w:rsid w:val="003872DB"/>
    <w:rsid w:val="003874B4"/>
    <w:rsid w:val="00390040"/>
    <w:rsid w:val="00391467"/>
    <w:rsid w:val="00393746"/>
    <w:rsid w:val="003965D3"/>
    <w:rsid w:val="003A3252"/>
    <w:rsid w:val="003A3FE4"/>
    <w:rsid w:val="003A609D"/>
    <w:rsid w:val="003A63F5"/>
    <w:rsid w:val="003A7392"/>
    <w:rsid w:val="003B1946"/>
    <w:rsid w:val="003B200E"/>
    <w:rsid w:val="003B694E"/>
    <w:rsid w:val="003C1E7F"/>
    <w:rsid w:val="003C211C"/>
    <w:rsid w:val="003C50BC"/>
    <w:rsid w:val="003C5B46"/>
    <w:rsid w:val="003D2E93"/>
    <w:rsid w:val="003D3122"/>
    <w:rsid w:val="003E12C3"/>
    <w:rsid w:val="003E5D48"/>
    <w:rsid w:val="003E703D"/>
    <w:rsid w:val="003F1CBC"/>
    <w:rsid w:val="003F20BA"/>
    <w:rsid w:val="003F2578"/>
    <w:rsid w:val="003F3897"/>
    <w:rsid w:val="003F3D88"/>
    <w:rsid w:val="003F514C"/>
    <w:rsid w:val="003F6060"/>
    <w:rsid w:val="003F6606"/>
    <w:rsid w:val="003F6BD2"/>
    <w:rsid w:val="003F7F57"/>
    <w:rsid w:val="00402C4D"/>
    <w:rsid w:val="00405004"/>
    <w:rsid w:val="00406CE2"/>
    <w:rsid w:val="00410208"/>
    <w:rsid w:val="00410787"/>
    <w:rsid w:val="004117E2"/>
    <w:rsid w:val="0041191F"/>
    <w:rsid w:val="004146F9"/>
    <w:rsid w:val="00417791"/>
    <w:rsid w:val="00421674"/>
    <w:rsid w:val="004231BD"/>
    <w:rsid w:val="00423E11"/>
    <w:rsid w:val="00425037"/>
    <w:rsid w:val="004317D7"/>
    <w:rsid w:val="00433E2E"/>
    <w:rsid w:val="00436F52"/>
    <w:rsid w:val="00441BA7"/>
    <w:rsid w:val="00452620"/>
    <w:rsid w:val="004532B7"/>
    <w:rsid w:val="00455E72"/>
    <w:rsid w:val="00461993"/>
    <w:rsid w:val="00464CE2"/>
    <w:rsid w:val="004658F6"/>
    <w:rsid w:val="00465F50"/>
    <w:rsid w:val="00467DB6"/>
    <w:rsid w:val="0047792B"/>
    <w:rsid w:val="0048029E"/>
    <w:rsid w:val="00483A13"/>
    <w:rsid w:val="004854F1"/>
    <w:rsid w:val="0049187F"/>
    <w:rsid w:val="00491F2E"/>
    <w:rsid w:val="004939F3"/>
    <w:rsid w:val="004945A9"/>
    <w:rsid w:val="00495D28"/>
    <w:rsid w:val="004A2250"/>
    <w:rsid w:val="004A4965"/>
    <w:rsid w:val="004A5A00"/>
    <w:rsid w:val="004B20FF"/>
    <w:rsid w:val="004B5AAC"/>
    <w:rsid w:val="004B5B71"/>
    <w:rsid w:val="004B792E"/>
    <w:rsid w:val="004C2112"/>
    <w:rsid w:val="004C7109"/>
    <w:rsid w:val="004D5933"/>
    <w:rsid w:val="004D6D34"/>
    <w:rsid w:val="004E0C71"/>
    <w:rsid w:val="004E2052"/>
    <w:rsid w:val="004E4539"/>
    <w:rsid w:val="004E4A02"/>
    <w:rsid w:val="004E5551"/>
    <w:rsid w:val="004E788B"/>
    <w:rsid w:val="004F5C8A"/>
    <w:rsid w:val="004F7993"/>
    <w:rsid w:val="004F7E42"/>
    <w:rsid w:val="0050135F"/>
    <w:rsid w:val="00503413"/>
    <w:rsid w:val="00503B39"/>
    <w:rsid w:val="00503EEC"/>
    <w:rsid w:val="00504CAE"/>
    <w:rsid w:val="00516B8F"/>
    <w:rsid w:val="00521719"/>
    <w:rsid w:val="00524E90"/>
    <w:rsid w:val="0052712A"/>
    <w:rsid w:val="00527F7D"/>
    <w:rsid w:val="00531DA8"/>
    <w:rsid w:val="00534D63"/>
    <w:rsid w:val="00535D59"/>
    <w:rsid w:val="00541F8A"/>
    <w:rsid w:val="00545A25"/>
    <w:rsid w:val="0055390F"/>
    <w:rsid w:val="00554347"/>
    <w:rsid w:val="005558C2"/>
    <w:rsid w:val="00556D1E"/>
    <w:rsid w:val="00556DE4"/>
    <w:rsid w:val="00560430"/>
    <w:rsid w:val="0056285C"/>
    <w:rsid w:val="00563CB0"/>
    <w:rsid w:val="00573A22"/>
    <w:rsid w:val="00575D3B"/>
    <w:rsid w:val="00576526"/>
    <w:rsid w:val="005824BB"/>
    <w:rsid w:val="00583532"/>
    <w:rsid w:val="005856D8"/>
    <w:rsid w:val="00586BBC"/>
    <w:rsid w:val="00586C20"/>
    <w:rsid w:val="00587C53"/>
    <w:rsid w:val="005922DC"/>
    <w:rsid w:val="005924DF"/>
    <w:rsid w:val="005933BD"/>
    <w:rsid w:val="005A028A"/>
    <w:rsid w:val="005A041F"/>
    <w:rsid w:val="005A1F32"/>
    <w:rsid w:val="005A21AA"/>
    <w:rsid w:val="005A2356"/>
    <w:rsid w:val="005A3806"/>
    <w:rsid w:val="005B3158"/>
    <w:rsid w:val="005C0ECE"/>
    <w:rsid w:val="005C2693"/>
    <w:rsid w:val="005C3043"/>
    <w:rsid w:val="005C5878"/>
    <w:rsid w:val="005C6A4F"/>
    <w:rsid w:val="005C71C1"/>
    <w:rsid w:val="005D5267"/>
    <w:rsid w:val="005E0C1A"/>
    <w:rsid w:val="005E6044"/>
    <w:rsid w:val="005E79A8"/>
    <w:rsid w:val="005F26EC"/>
    <w:rsid w:val="005F3C59"/>
    <w:rsid w:val="005F5FCB"/>
    <w:rsid w:val="0060230D"/>
    <w:rsid w:val="00603097"/>
    <w:rsid w:val="006041AC"/>
    <w:rsid w:val="0060503F"/>
    <w:rsid w:val="0060669C"/>
    <w:rsid w:val="00606F1A"/>
    <w:rsid w:val="00612C42"/>
    <w:rsid w:val="00613102"/>
    <w:rsid w:val="0061664C"/>
    <w:rsid w:val="00621EC7"/>
    <w:rsid w:val="0063103E"/>
    <w:rsid w:val="00631A1E"/>
    <w:rsid w:val="0063279B"/>
    <w:rsid w:val="0063282F"/>
    <w:rsid w:val="00633034"/>
    <w:rsid w:val="006339A4"/>
    <w:rsid w:val="00634469"/>
    <w:rsid w:val="006361AA"/>
    <w:rsid w:val="00636FD7"/>
    <w:rsid w:val="00637A88"/>
    <w:rsid w:val="00640373"/>
    <w:rsid w:val="00643B05"/>
    <w:rsid w:val="00644570"/>
    <w:rsid w:val="00644759"/>
    <w:rsid w:val="0064498E"/>
    <w:rsid w:val="006451DF"/>
    <w:rsid w:val="00651304"/>
    <w:rsid w:val="00651E1E"/>
    <w:rsid w:val="006536FE"/>
    <w:rsid w:val="00653EAE"/>
    <w:rsid w:val="006571EA"/>
    <w:rsid w:val="00662C96"/>
    <w:rsid w:val="00665FFF"/>
    <w:rsid w:val="006709F2"/>
    <w:rsid w:val="00672773"/>
    <w:rsid w:val="00672AF9"/>
    <w:rsid w:val="00690238"/>
    <w:rsid w:val="006902C5"/>
    <w:rsid w:val="006966DB"/>
    <w:rsid w:val="006977D6"/>
    <w:rsid w:val="0069791A"/>
    <w:rsid w:val="006A1BB6"/>
    <w:rsid w:val="006A2333"/>
    <w:rsid w:val="006A398A"/>
    <w:rsid w:val="006A4C7E"/>
    <w:rsid w:val="006A5E46"/>
    <w:rsid w:val="006A5EF5"/>
    <w:rsid w:val="006B032A"/>
    <w:rsid w:val="006B3235"/>
    <w:rsid w:val="006B5553"/>
    <w:rsid w:val="006B607D"/>
    <w:rsid w:val="006C1424"/>
    <w:rsid w:val="006C151C"/>
    <w:rsid w:val="006C18FD"/>
    <w:rsid w:val="006C1BA7"/>
    <w:rsid w:val="006C49AA"/>
    <w:rsid w:val="006C4A15"/>
    <w:rsid w:val="006C5B78"/>
    <w:rsid w:val="006D094F"/>
    <w:rsid w:val="006D0F89"/>
    <w:rsid w:val="006D25B5"/>
    <w:rsid w:val="006D35D6"/>
    <w:rsid w:val="006D3EC0"/>
    <w:rsid w:val="006E1189"/>
    <w:rsid w:val="006E1EC6"/>
    <w:rsid w:val="006E4CEA"/>
    <w:rsid w:val="006E53CB"/>
    <w:rsid w:val="006E650E"/>
    <w:rsid w:val="006F0D32"/>
    <w:rsid w:val="006F173C"/>
    <w:rsid w:val="006F217F"/>
    <w:rsid w:val="006F2488"/>
    <w:rsid w:val="006F49DD"/>
    <w:rsid w:val="00700DB1"/>
    <w:rsid w:val="00702905"/>
    <w:rsid w:val="00704317"/>
    <w:rsid w:val="00704637"/>
    <w:rsid w:val="00705E85"/>
    <w:rsid w:val="00713491"/>
    <w:rsid w:val="00716150"/>
    <w:rsid w:val="007169FC"/>
    <w:rsid w:val="007200D3"/>
    <w:rsid w:val="00722D1B"/>
    <w:rsid w:val="007230F9"/>
    <w:rsid w:val="00725D28"/>
    <w:rsid w:val="0072630A"/>
    <w:rsid w:val="00726997"/>
    <w:rsid w:val="007301DB"/>
    <w:rsid w:val="007352AE"/>
    <w:rsid w:val="00741602"/>
    <w:rsid w:val="00747916"/>
    <w:rsid w:val="00750BE1"/>
    <w:rsid w:val="00751C8E"/>
    <w:rsid w:val="0075521A"/>
    <w:rsid w:val="0076630D"/>
    <w:rsid w:val="00766BB2"/>
    <w:rsid w:val="007746A6"/>
    <w:rsid w:val="0077600B"/>
    <w:rsid w:val="00777029"/>
    <w:rsid w:val="00784784"/>
    <w:rsid w:val="00784E50"/>
    <w:rsid w:val="00785936"/>
    <w:rsid w:val="00786864"/>
    <w:rsid w:val="00787F52"/>
    <w:rsid w:val="00790360"/>
    <w:rsid w:val="00795EDF"/>
    <w:rsid w:val="007A0C10"/>
    <w:rsid w:val="007A4512"/>
    <w:rsid w:val="007B0DAA"/>
    <w:rsid w:val="007B2BE6"/>
    <w:rsid w:val="007B363F"/>
    <w:rsid w:val="007C35D6"/>
    <w:rsid w:val="007C372B"/>
    <w:rsid w:val="007C5AE7"/>
    <w:rsid w:val="007C5E5F"/>
    <w:rsid w:val="007C5E99"/>
    <w:rsid w:val="007D792E"/>
    <w:rsid w:val="007E6771"/>
    <w:rsid w:val="007E6D17"/>
    <w:rsid w:val="007F0B66"/>
    <w:rsid w:val="007F40E6"/>
    <w:rsid w:val="007F56DF"/>
    <w:rsid w:val="007F5D6B"/>
    <w:rsid w:val="00801841"/>
    <w:rsid w:val="008043E7"/>
    <w:rsid w:val="0081306F"/>
    <w:rsid w:val="008130B8"/>
    <w:rsid w:val="008153EC"/>
    <w:rsid w:val="00821713"/>
    <w:rsid w:val="00821965"/>
    <w:rsid w:val="00822AC4"/>
    <w:rsid w:val="008254F2"/>
    <w:rsid w:val="008336E4"/>
    <w:rsid w:val="008342AD"/>
    <w:rsid w:val="0083694D"/>
    <w:rsid w:val="00842152"/>
    <w:rsid w:val="00842494"/>
    <w:rsid w:val="00844B5E"/>
    <w:rsid w:val="008473B8"/>
    <w:rsid w:val="008501D8"/>
    <w:rsid w:val="00852B9C"/>
    <w:rsid w:val="00854881"/>
    <w:rsid w:val="00854E78"/>
    <w:rsid w:val="00861738"/>
    <w:rsid w:val="00862308"/>
    <w:rsid w:val="00865D7F"/>
    <w:rsid w:val="00867899"/>
    <w:rsid w:val="00871505"/>
    <w:rsid w:val="0087270A"/>
    <w:rsid w:val="0087428D"/>
    <w:rsid w:val="008764F5"/>
    <w:rsid w:val="008822CE"/>
    <w:rsid w:val="00883DD8"/>
    <w:rsid w:val="00884FC2"/>
    <w:rsid w:val="008858DC"/>
    <w:rsid w:val="0088653C"/>
    <w:rsid w:val="00886F40"/>
    <w:rsid w:val="00890D86"/>
    <w:rsid w:val="008A30E5"/>
    <w:rsid w:val="008A79C5"/>
    <w:rsid w:val="008B0F08"/>
    <w:rsid w:val="008B36F4"/>
    <w:rsid w:val="008B5E5C"/>
    <w:rsid w:val="008B7BBA"/>
    <w:rsid w:val="008C0965"/>
    <w:rsid w:val="008C0BC1"/>
    <w:rsid w:val="008C46E4"/>
    <w:rsid w:val="008C481C"/>
    <w:rsid w:val="008C5E4E"/>
    <w:rsid w:val="008C756F"/>
    <w:rsid w:val="008D0BFE"/>
    <w:rsid w:val="008D1D9F"/>
    <w:rsid w:val="008D278A"/>
    <w:rsid w:val="008D4382"/>
    <w:rsid w:val="008D6E5E"/>
    <w:rsid w:val="008E2188"/>
    <w:rsid w:val="008E3F8B"/>
    <w:rsid w:val="008F00D9"/>
    <w:rsid w:val="00901F50"/>
    <w:rsid w:val="00902319"/>
    <w:rsid w:val="00902644"/>
    <w:rsid w:val="00903D2B"/>
    <w:rsid w:val="0090402B"/>
    <w:rsid w:val="009124B8"/>
    <w:rsid w:val="0091354E"/>
    <w:rsid w:val="00915875"/>
    <w:rsid w:val="009165A3"/>
    <w:rsid w:val="00927CD4"/>
    <w:rsid w:val="00932D42"/>
    <w:rsid w:val="00952504"/>
    <w:rsid w:val="009632AF"/>
    <w:rsid w:val="00963B44"/>
    <w:rsid w:val="0096472B"/>
    <w:rsid w:val="00973A6D"/>
    <w:rsid w:val="00977E68"/>
    <w:rsid w:val="00982B6F"/>
    <w:rsid w:val="009846FE"/>
    <w:rsid w:val="00985CB4"/>
    <w:rsid w:val="009931C6"/>
    <w:rsid w:val="00996C7B"/>
    <w:rsid w:val="00996FBD"/>
    <w:rsid w:val="009A18C0"/>
    <w:rsid w:val="009A2F26"/>
    <w:rsid w:val="009A7C19"/>
    <w:rsid w:val="009B1370"/>
    <w:rsid w:val="009C0B9E"/>
    <w:rsid w:val="009C319E"/>
    <w:rsid w:val="009C3952"/>
    <w:rsid w:val="009C64A7"/>
    <w:rsid w:val="009C6EE4"/>
    <w:rsid w:val="009D0C43"/>
    <w:rsid w:val="009D1D92"/>
    <w:rsid w:val="009D3440"/>
    <w:rsid w:val="009D52B6"/>
    <w:rsid w:val="009D7CB9"/>
    <w:rsid w:val="009E0E9E"/>
    <w:rsid w:val="009E56D2"/>
    <w:rsid w:val="009F2665"/>
    <w:rsid w:val="009F5D3A"/>
    <w:rsid w:val="009F7265"/>
    <w:rsid w:val="009F7C2C"/>
    <w:rsid w:val="009F7C3E"/>
    <w:rsid w:val="00A01AC9"/>
    <w:rsid w:val="00A03A1E"/>
    <w:rsid w:val="00A12A8E"/>
    <w:rsid w:val="00A153F9"/>
    <w:rsid w:val="00A15E54"/>
    <w:rsid w:val="00A23BCA"/>
    <w:rsid w:val="00A24BE8"/>
    <w:rsid w:val="00A26F28"/>
    <w:rsid w:val="00A26F45"/>
    <w:rsid w:val="00A33474"/>
    <w:rsid w:val="00A349F1"/>
    <w:rsid w:val="00A41610"/>
    <w:rsid w:val="00A4796A"/>
    <w:rsid w:val="00A5096C"/>
    <w:rsid w:val="00A54BF0"/>
    <w:rsid w:val="00A55B49"/>
    <w:rsid w:val="00A60865"/>
    <w:rsid w:val="00A61BB0"/>
    <w:rsid w:val="00A61D7F"/>
    <w:rsid w:val="00A636BA"/>
    <w:rsid w:val="00A67636"/>
    <w:rsid w:val="00A67DC4"/>
    <w:rsid w:val="00A83919"/>
    <w:rsid w:val="00A83D66"/>
    <w:rsid w:val="00A850AA"/>
    <w:rsid w:val="00A85130"/>
    <w:rsid w:val="00A8697F"/>
    <w:rsid w:val="00A86A09"/>
    <w:rsid w:val="00A94669"/>
    <w:rsid w:val="00A9534D"/>
    <w:rsid w:val="00A96C4F"/>
    <w:rsid w:val="00A978B6"/>
    <w:rsid w:val="00A97D84"/>
    <w:rsid w:val="00AA4D95"/>
    <w:rsid w:val="00AA52DD"/>
    <w:rsid w:val="00AA6E8A"/>
    <w:rsid w:val="00AB0B82"/>
    <w:rsid w:val="00AB37C7"/>
    <w:rsid w:val="00AB487A"/>
    <w:rsid w:val="00AB53F0"/>
    <w:rsid w:val="00AC2D50"/>
    <w:rsid w:val="00AD1DBC"/>
    <w:rsid w:val="00AD2E88"/>
    <w:rsid w:val="00AD39A9"/>
    <w:rsid w:val="00AE0548"/>
    <w:rsid w:val="00AE0AAF"/>
    <w:rsid w:val="00AE1C64"/>
    <w:rsid w:val="00AE5F29"/>
    <w:rsid w:val="00AF0797"/>
    <w:rsid w:val="00AF0843"/>
    <w:rsid w:val="00AF46CF"/>
    <w:rsid w:val="00AF6EC1"/>
    <w:rsid w:val="00AF78DF"/>
    <w:rsid w:val="00B07CEA"/>
    <w:rsid w:val="00B16E1F"/>
    <w:rsid w:val="00B20FB0"/>
    <w:rsid w:val="00B23876"/>
    <w:rsid w:val="00B26B6D"/>
    <w:rsid w:val="00B30E06"/>
    <w:rsid w:val="00B3205D"/>
    <w:rsid w:val="00B34476"/>
    <w:rsid w:val="00B3519F"/>
    <w:rsid w:val="00B44726"/>
    <w:rsid w:val="00B44B34"/>
    <w:rsid w:val="00B44BD3"/>
    <w:rsid w:val="00B529E4"/>
    <w:rsid w:val="00B54811"/>
    <w:rsid w:val="00B54E54"/>
    <w:rsid w:val="00B5539B"/>
    <w:rsid w:val="00B57FA8"/>
    <w:rsid w:val="00B60157"/>
    <w:rsid w:val="00B62116"/>
    <w:rsid w:val="00B6326D"/>
    <w:rsid w:val="00B65549"/>
    <w:rsid w:val="00B716EF"/>
    <w:rsid w:val="00B76143"/>
    <w:rsid w:val="00B77BDD"/>
    <w:rsid w:val="00B80FA0"/>
    <w:rsid w:val="00B864F9"/>
    <w:rsid w:val="00B911F6"/>
    <w:rsid w:val="00B93D0A"/>
    <w:rsid w:val="00B96D7F"/>
    <w:rsid w:val="00BA505A"/>
    <w:rsid w:val="00BB3940"/>
    <w:rsid w:val="00BB47C5"/>
    <w:rsid w:val="00BB5824"/>
    <w:rsid w:val="00BC0112"/>
    <w:rsid w:val="00BC2CC7"/>
    <w:rsid w:val="00BC53B6"/>
    <w:rsid w:val="00BC7643"/>
    <w:rsid w:val="00BD1BCA"/>
    <w:rsid w:val="00BD2A5E"/>
    <w:rsid w:val="00BD70F4"/>
    <w:rsid w:val="00BD71E3"/>
    <w:rsid w:val="00BE175D"/>
    <w:rsid w:val="00BE5692"/>
    <w:rsid w:val="00BE5CD2"/>
    <w:rsid w:val="00BE7F4E"/>
    <w:rsid w:val="00BF24A9"/>
    <w:rsid w:val="00BF7989"/>
    <w:rsid w:val="00C00A93"/>
    <w:rsid w:val="00C00D5B"/>
    <w:rsid w:val="00C049C3"/>
    <w:rsid w:val="00C052CE"/>
    <w:rsid w:val="00C07F42"/>
    <w:rsid w:val="00C12CE6"/>
    <w:rsid w:val="00C134CE"/>
    <w:rsid w:val="00C15A52"/>
    <w:rsid w:val="00C23608"/>
    <w:rsid w:val="00C24E8A"/>
    <w:rsid w:val="00C314F5"/>
    <w:rsid w:val="00C40435"/>
    <w:rsid w:val="00C40984"/>
    <w:rsid w:val="00C5098F"/>
    <w:rsid w:val="00C55ED7"/>
    <w:rsid w:val="00C56138"/>
    <w:rsid w:val="00C563BD"/>
    <w:rsid w:val="00C6571F"/>
    <w:rsid w:val="00C66B77"/>
    <w:rsid w:val="00C74D4B"/>
    <w:rsid w:val="00C832A9"/>
    <w:rsid w:val="00C877C7"/>
    <w:rsid w:val="00C94414"/>
    <w:rsid w:val="00C9488A"/>
    <w:rsid w:val="00CA2893"/>
    <w:rsid w:val="00CA3E46"/>
    <w:rsid w:val="00CA7423"/>
    <w:rsid w:val="00CB3CDA"/>
    <w:rsid w:val="00CB3D9C"/>
    <w:rsid w:val="00CB65AF"/>
    <w:rsid w:val="00CB7558"/>
    <w:rsid w:val="00CC1607"/>
    <w:rsid w:val="00CC203D"/>
    <w:rsid w:val="00CC2D16"/>
    <w:rsid w:val="00CC53A1"/>
    <w:rsid w:val="00CC70FA"/>
    <w:rsid w:val="00CD4787"/>
    <w:rsid w:val="00CD4B6A"/>
    <w:rsid w:val="00CD7B0B"/>
    <w:rsid w:val="00CF00C9"/>
    <w:rsid w:val="00CF26BF"/>
    <w:rsid w:val="00CF3596"/>
    <w:rsid w:val="00CF5AEB"/>
    <w:rsid w:val="00D00C3B"/>
    <w:rsid w:val="00D023AA"/>
    <w:rsid w:val="00D05D33"/>
    <w:rsid w:val="00D13D62"/>
    <w:rsid w:val="00D22452"/>
    <w:rsid w:val="00D22F28"/>
    <w:rsid w:val="00D27481"/>
    <w:rsid w:val="00D27499"/>
    <w:rsid w:val="00D34A45"/>
    <w:rsid w:val="00D402C5"/>
    <w:rsid w:val="00D43057"/>
    <w:rsid w:val="00D445CA"/>
    <w:rsid w:val="00D60195"/>
    <w:rsid w:val="00D61312"/>
    <w:rsid w:val="00D6253E"/>
    <w:rsid w:val="00D71486"/>
    <w:rsid w:val="00D7340A"/>
    <w:rsid w:val="00D82781"/>
    <w:rsid w:val="00D85FBB"/>
    <w:rsid w:val="00D910C6"/>
    <w:rsid w:val="00D97251"/>
    <w:rsid w:val="00DA1A73"/>
    <w:rsid w:val="00DA2925"/>
    <w:rsid w:val="00DA40D5"/>
    <w:rsid w:val="00DA793F"/>
    <w:rsid w:val="00DB3872"/>
    <w:rsid w:val="00DB7F13"/>
    <w:rsid w:val="00DC3D7B"/>
    <w:rsid w:val="00DC3FF0"/>
    <w:rsid w:val="00DC473A"/>
    <w:rsid w:val="00DC5D03"/>
    <w:rsid w:val="00DC6FE0"/>
    <w:rsid w:val="00DC73A3"/>
    <w:rsid w:val="00DD1181"/>
    <w:rsid w:val="00DE30DA"/>
    <w:rsid w:val="00DE37DE"/>
    <w:rsid w:val="00DE5FB5"/>
    <w:rsid w:val="00DE6063"/>
    <w:rsid w:val="00DE65A2"/>
    <w:rsid w:val="00E04963"/>
    <w:rsid w:val="00E14436"/>
    <w:rsid w:val="00E15E5D"/>
    <w:rsid w:val="00E17E25"/>
    <w:rsid w:val="00E217B6"/>
    <w:rsid w:val="00E2656E"/>
    <w:rsid w:val="00E30BF7"/>
    <w:rsid w:val="00E318F5"/>
    <w:rsid w:val="00E44B86"/>
    <w:rsid w:val="00E614D5"/>
    <w:rsid w:val="00E61FA5"/>
    <w:rsid w:val="00E62DEC"/>
    <w:rsid w:val="00E6661F"/>
    <w:rsid w:val="00E6682D"/>
    <w:rsid w:val="00E66F65"/>
    <w:rsid w:val="00E67077"/>
    <w:rsid w:val="00E671CE"/>
    <w:rsid w:val="00E674CC"/>
    <w:rsid w:val="00E67D35"/>
    <w:rsid w:val="00E7312A"/>
    <w:rsid w:val="00E737E6"/>
    <w:rsid w:val="00E73F71"/>
    <w:rsid w:val="00E82081"/>
    <w:rsid w:val="00E83ACA"/>
    <w:rsid w:val="00E84237"/>
    <w:rsid w:val="00E871CA"/>
    <w:rsid w:val="00E87EE9"/>
    <w:rsid w:val="00E90D9E"/>
    <w:rsid w:val="00E96CCD"/>
    <w:rsid w:val="00EA36AA"/>
    <w:rsid w:val="00EA3BE2"/>
    <w:rsid w:val="00EB0E65"/>
    <w:rsid w:val="00EB3628"/>
    <w:rsid w:val="00EB5439"/>
    <w:rsid w:val="00EB6950"/>
    <w:rsid w:val="00EB7132"/>
    <w:rsid w:val="00EB7F7E"/>
    <w:rsid w:val="00EC0EA8"/>
    <w:rsid w:val="00EC51FC"/>
    <w:rsid w:val="00EC5C63"/>
    <w:rsid w:val="00ED0196"/>
    <w:rsid w:val="00ED3E90"/>
    <w:rsid w:val="00EE58BB"/>
    <w:rsid w:val="00EE6FC8"/>
    <w:rsid w:val="00EF3557"/>
    <w:rsid w:val="00EF3770"/>
    <w:rsid w:val="00F00982"/>
    <w:rsid w:val="00F038D9"/>
    <w:rsid w:val="00F04DFB"/>
    <w:rsid w:val="00F067CA"/>
    <w:rsid w:val="00F0730A"/>
    <w:rsid w:val="00F07517"/>
    <w:rsid w:val="00F114ED"/>
    <w:rsid w:val="00F11F1A"/>
    <w:rsid w:val="00F12604"/>
    <w:rsid w:val="00F128F9"/>
    <w:rsid w:val="00F14492"/>
    <w:rsid w:val="00F2449F"/>
    <w:rsid w:val="00F2616E"/>
    <w:rsid w:val="00F26D2A"/>
    <w:rsid w:val="00F2766C"/>
    <w:rsid w:val="00F27E57"/>
    <w:rsid w:val="00F35C7E"/>
    <w:rsid w:val="00F36048"/>
    <w:rsid w:val="00F44700"/>
    <w:rsid w:val="00F44A65"/>
    <w:rsid w:val="00F5200D"/>
    <w:rsid w:val="00F531EB"/>
    <w:rsid w:val="00F53733"/>
    <w:rsid w:val="00F5492D"/>
    <w:rsid w:val="00F54BB3"/>
    <w:rsid w:val="00F56A5C"/>
    <w:rsid w:val="00F608EE"/>
    <w:rsid w:val="00F66C32"/>
    <w:rsid w:val="00F713A5"/>
    <w:rsid w:val="00F730C6"/>
    <w:rsid w:val="00F7456B"/>
    <w:rsid w:val="00F77EAC"/>
    <w:rsid w:val="00F8275E"/>
    <w:rsid w:val="00F82FAF"/>
    <w:rsid w:val="00F856EA"/>
    <w:rsid w:val="00F95ED2"/>
    <w:rsid w:val="00F977BF"/>
    <w:rsid w:val="00FA0278"/>
    <w:rsid w:val="00FA1F41"/>
    <w:rsid w:val="00FA2231"/>
    <w:rsid w:val="00FA2F33"/>
    <w:rsid w:val="00FA3C57"/>
    <w:rsid w:val="00FA47F2"/>
    <w:rsid w:val="00FA5693"/>
    <w:rsid w:val="00FA5AD1"/>
    <w:rsid w:val="00FB16E1"/>
    <w:rsid w:val="00FB2900"/>
    <w:rsid w:val="00FB2D63"/>
    <w:rsid w:val="00FB6A74"/>
    <w:rsid w:val="00FC0707"/>
    <w:rsid w:val="00FC234B"/>
    <w:rsid w:val="00FC636E"/>
    <w:rsid w:val="00FD6F1B"/>
    <w:rsid w:val="00FE3F53"/>
    <w:rsid w:val="00FE69C1"/>
    <w:rsid w:val="00FE7E62"/>
    <w:rsid w:val="00FF0736"/>
    <w:rsid w:val="00FF6783"/>
    <w:rsid w:val="2570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38D0A"/>
  <w15:docId w15:val="{AB9B296B-CCED-4340-A438-EC76315C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table" w:customStyle="1" w:styleId="1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qFormat/>
    <w:rPr>
      <w:rFonts w:ascii="宋体" w:eastAsia="宋体" w:hAnsi="宋体" w:hint="eastAsia"/>
      <w:color w:val="000000"/>
      <w:sz w:val="28"/>
      <w:szCs w:val="28"/>
    </w:rPr>
  </w:style>
  <w:style w:type="character" w:customStyle="1" w:styleId="fontstyle21">
    <w:name w:val="fontstyle21"/>
    <w:basedOn w:val="a0"/>
    <w:qFormat/>
    <w:rPr>
      <w:rFonts w:ascii="Calibri" w:hAnsi="Calibri" w:cs="Calibri" w:hint="default"/>
      <w:b/>
      <w:bCs/>
      <w:color w:val="000000"/>
      <w:sz w:val="18"/>
      <w:szCs w:val="18"/>
    </w:rPr>
  </w:style>
  <w:style w:type="character" w:customStyle="1" w:styleId="fontstyle31">
    <w:name w:val="fontstyle31"/>
    <w:basedOn w:val="a0"/>
    <w:qFormat/>
    <w:rPr>
      <w:rFonts w:ascii="Calibri" w:hAnsi="Calibri" w:cs="Calibri" w:hint="default"/>
      <w:color w:val="000000"/>
      <w:sz w:val="18"/>
      <w:szCs w:val="18"/>
    </w:rPr>
  </w:style>
  <w:style w:type="character" w:customStyle="1" w:styleId="fontstyle41">
    <w:name w:val="fontstyle41"/>
    <w:basedOn w:val="a0"/>
    <w:qFormat/>
    <w:rPr>
      <w:rFonts w:ascii="Times New Roman" w:hAnsi="Times New Roman" w:cs="Times New Roman" w:hint="default"/>
      <w:color w:val="000000"/>
      <w:sz w:val="28"/>
      <w:szCs w:val="2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EB69-3977-4434-8667-63A03CF4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LJY</cp:lastModifiedBy>
  <cp:revision>18</cp:revision>
  <cp:lastPrinted>2021-09-07T06:29:00Z</cp:lastPrinted>
  <dcterms:created xsi:type="dcterms:W3CDTF">2026-03-04T03:27:00Z</dcterms:created>
  <dcterms:modified xsi:type="dcterms:W3CDTF">2026-04-22T10:36:00Z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E1A2309107B84C868AE3907FCECDFF7B_12</vt:lpwstr>
  </property>
</Properties>
</file>